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7C34" w:rsidRPr="00991009" w:rsidRDefault="00127C34" w:rsidP="00127C34">
      <w:pPr>
        <w:jc w:val="center"/>
        <w:rPr>
          <w:rFonts w:ascii="Calibri" w:hAnsi="Calibri" w:cs="Calibri"/>
          <w:b/>
          <w:sz w:val="36"/>
          <w:szCs w:val="26"/>
        </w:rPr>
      </w:pPr>
      <w:r w:rsidRPr="00991009">
        <w:rPr>
          <w:rFonts w:ascii="Calibri" w:hAnsi="Calibri" w:cs="Calibri"/>
          <w:b/>
          <w:sz w:val="36"/>
          <w:szCs w:val="26"/>
        </w:rPr>
        <w:t xml:space="preserve">Fispal Tecnologia </w:t>
      </w:r>
      <w:r w:rsidR="00EB6B6B" w:rsidRPr="00991009">
        <w:rPr>
          <w:rFonts w:ascii="Calibri" w:hAnsi="Calibri" w:cs="Calibri"/>
          <w:b/>
          <w:sz w:val="36"/>
          <w:szCs w:val="26"/>
        </w:rPr>
        <w:t>encerra edição 2018 e já prepara evento surpreendente para a comemoração</w:t>
      </w:r>
      <w:r w:rsidR="00A46A3E" w:rsidRPr="00991009">
        <w:rPr>
          <w:rFonts w:ascii="Calibri" w:hAnsi="Calibri" w:cs="Calibri"/>
          <w:b/>
          <w:sz w:val="36"/>
          <w:szCs w:val="26"/>
        </w:rPr>
        <w:t xml:space="preserve"> dos seus</w:t>
      </w:r>
      <w:r w:rsidR="00EB6B6B" w:rsidRPr="00991009">
        <w:rPr>
          <w:rFonts w:ascii="Calibri" w:hAnsi="Calibri" w:cs="Calibri"/>
          <w:b/>
          <w:sz w:val="36"/>
          <w:szCs w:val="26"/>
        </w:rPr>
        <w:t xml:space="preserve"> 35 anos</w:t>
      </w:r>
    </w:p>
    <w:p w:rsidR="00127C34" w:rsidRPr="00991009" w:rsidRDefault="00127C34" w:rsidP="00127C34">
      <w:pPr>
        <w:jc w:val="center"/>
        <w:rPr>
          <w:rFonts w:ascii="Calibri" w:hAnsi="Calibri" w:cs="Calibri"/>
          <w:i/>
        </w:rPr>
      </w:pPr>
    </w:p>
    <w:p w:rsidR="00127C34" w:rsidRPr="00991009" w:rsidRDefault="00A46A3E" w:rsidP="005611C0">
      <w:pPr>
        <w:jc w:val="center"/>
        <w:rPr>
          <w:rFonts w:ascii="Calibri" w:hAnsi="Calibri" w:cs="Calibri"/>
          <w:i/>
          <w:sz w:val="28"/>
        </w:rPr>
      </w:pPr>
      <w:r w:rsidRPr="00991009">
        <w:rPr>
          <w:rFonts w:ascii="Calibri" w:hAnsi="Calibri" w:cs="Calibri"/>
          <w:i/>
          <w:sz w:val="28"/>
        </w:rPr>
        <w:t>Mostra realizada</w:t>
      </w:r>
      <w:r w:rsidR="00127C34" w:rsidRPr="00991009">
        <w:rPr>
          <w:rFonts w:ascii="Calibri" w:hAnsi="Calibri" w:cs="Calibri"/>
          <w:i/>
          <w:sz w:val="28"/>
        </w:rPr>
        <w:t xml:space="preserve"> no SP Expo </w:t>
      </w:r>
      <w:r w:rsidR="00EB6B6B" w:rsidRPr="00991009">
        <w:rPr>
          <w:rFonts w:ascii="Calibri" w:hAnsi="Calibri" w:cs="Calibri"/>
          <w:i/>
          <w:sz w:val="28"/>
        </w:rPr>
        <w:t xml:space="preserve">reuniu mais de 38 mil pessoas que conferiram as recentes tecnologias desenvolvidas para o setor de alimentos e bebidas distribuídas </w:t>
      </w:r>
      <w:r w:rsidR="005611C0" w:rsidRPr="00991009">
        <w:rPr>
          <w:rFonts w:ascii="Calibri" w:hAnsi="Calibri" w:cs="Calibri"/>
          <w:i/>
          <w:sz w:val="28"/>
        </w:rPr>
        <w:t>em 440 expositores</w:t>
      </w:r>
    </w:p>
    <w:p w:rsidR="005611C0" w:rsidRDefault="005611C0" w:rsidP="00E01130">
      <w:pPr>
        <w:pStyle w:val="SemEspaamento"/>
        <w:spacing w:before="120" w:after="120" w:line="360" w:lineRule="atLeast"/>
        <w:jc w:val="both"/>
        <w:rPr>
          <w:sz w:val="24"/>
          <w:szCs w:val="24"/>
        </w:rPr>
      </w:pPr>
    </w:p>
    <w:p w:rsidR="00127C34" w:rsidRPr="00991009" w:rsidRDefault="00127C34" w:rsidP="00A46A3E">
      <w:pPr>
        <w:spacing w:before="120" w:after="120" w:line="360" w:lineRule="atLeast"/>
        <w:ind w:firstLine="708"/>
        <w:jc w:val="both"/>
        <w:rPr>
          <w:rFonts w:ascii="Calibri" w:hAnsi="Calibri" w:cs="Calibri"/>
          <w:color w:val="000000"/>
        </w:rPr>
      </w:pPr>
      <w:r w:rsidRPr="00991009">
        <w:rPr>
          <w:rFonts w:ascii="Calibri" w:hAnsi="Calibri" w:cs="Calibri"/>
          <w:color w:val="000000"/>
        </w:rPr>
        <w:t>A 34ª edição da Fispal Tecnologia – Feira Internacional de Tecnologia para Indústria de Alim</w:t>
      </w:r>
      <w:r w:rsidR="00B65E7E" w:rsidRPr="00991009">
        <w:rPr>
          <w:rFonts w:ascii="Calibri" w:hAnsi="Calibri" w:cs="Calibri"/>
          <w:color w:val="000000"/>
        </w:rPr>
        <w:t xml:space="preserve">entos e Bebidas – </w:t>
      </w:r>
      <w:r w:rsidR="00A46A3E" w:rsidRPr="00991009">
        <w:rPr>
          <w:rFonts w:ascii="Calibri" w:hAnsi="Calibri" w:cs="Calibri"/>
          <w:color w:val="000000"/>
        </w:rPr>
        <w:t>que ocorreu de</w:t>
      </w:r>
      <w:r w:rsidRPr="00991009">
        <w:rPr>
          <w:rFonts w:ascii="Calibri" w:hAnsi="Calibri" w:cs="Calibri"/>
          <w:color w:val="000000"/>
        </w:rPr>
        <w:t xml:space="preserve"> </w:t>
      </w:r>
      <w:r w:rsidR="00A46A3E" w:rsidRPr="00991009">
        <w:rPr>
          <w:rFonts w:ascii="Calibri" w:hAnsi="Calibri" w:cs="Calibri"/>
          <w:color w:val="000000"/>
        </w:rPr>
        <w:t>26 a</w:t>
      </w:r>
      <w:r w:rsidRPr="00991009">
        <w:rPr>
          <w:rFonts w:ascii="Calibri" w:hAnsi="Calibri" w:cs="Calibri"/>
          <w:color w:val="000000"/>
        </w:rPr>
        <w:t xml:space="preserve"> 29 de junho, no São Paulo Expo, </w:t>
      </w:r>
      <w:r w:rsidR="00A46A3E" w:rsidRPr="00991009">
        <w:rPr>
          <w:rFonts w:ascii="Calibri" w:hAnsi="Calibri" w:cs="Calibri"/>
          <w:color w:val="000000"/>
        </w:rPr>
        <w:t xml:space="preserve">em São Paulo, </w:t>
      </w:r>
      <w:r w:rsidRPr="00991009">
        <w:rPr>
          <w:rFonts w:ascii="Calibri" w:hAnsi="Calibri" w:cs="Calibri"/>
          <w:color w:val="000000"/>
        </w:rPr>
        <w:t xml:space="preserve">chegou em seu último dia com seu melhor resultado já registrado com relação a qualificação do público visitante. Nos quatro dias de evento cerca de 38.600 pessoas puderam conferir as novidades dos 440 expositores e, também, as atrações oferecidas, como </w:t>
      </w:r>
      <w:r w:rsidR="00A46A3E" w:rsidRPr="00991009">
        <w:rPr>
          <w:rFonts w:ascii="Calibri" w:hAnsi="Calibri" w:cs="Calibri"/>
          <w:color w:val="000000"/>
        </w:rPr>
        <w:t>Fórum Fispal Tecnologia,</w:t>
      </w:r>
      <w:r w:rsidRPr="00991009">
        <w:rPr>
          <w:rFonts w:ascii="Calibri" w:hAnsi="Calibri" w:cs="Calibri"/>
          <w:color w:val="000000"/>
        </w:rPr>
        <w:t xml:space="preserve"> </w:t>
      </w:r>
      <w:r w:rsidR="004C08CC">
        <w:rPr>
          <w:rFonts w:ascii="Calibri" w:hAnsi="Calibri" w:cs="Calibri"/>
          <w:color w:val="000000"/>
        </w:rPr>
        <w:t xml:space="preserve">Demonstrador da Indústria 4.0, </w:t>
      </w:r>
      <w:proofErr w:type="spellStart"/>
      <w:r w:rsidRPr="00991009">
        <w:rPr>
          <w:rFonts w:ascii="Calibri" w:hAnsi="Calibri" w:cs="Calibri"/>
          <w:color w:val="000000"/>
        </w:rPr>
        <w:t>Lab</w:t>
      </w:r>
      <w:proofErr w:type="spellEnd"/>
      <w:r w:rsidRPr="00991009">
        <w:rPr>
          <w:rFonts w:ascii="Calibri" w:hAnsi="Calibri" w:cs="Calibri"/>
          <w:color w:val="000000"/>
        </w:rPr>
        <w:t xml:space="preserve"> de</w:t>
      </w:r>
      <w:r w:rsidR="00A46A3E" w:rsidRPr="00991009">
        <w:rPr>
          <w:rFonts w:ascii="Calibri" w:hAnsi="Calibri" w:cs="Calibri"/>
          <w:color w:val="000000"/>
        </w:rPr>
        <w:t xml:space="preserve"> Soluções, </w:t>
      </w:r>
      <w:proofErr w:type="spellStart"/>
      <w:r w:rsidR="00A46A3E" w:rsidRPr="00991009">
        <w:rPr>
          <w:rFonts w:ascii="Calibri" w:hAnsi="Calibri" w:cs="Calibri"/>
          <w:color w:val="000000"/>
        </w:rPr>
        <w:t>Lounge</w:t>
      </w:r>
      <w:proofErr w:type="spellEnd"/>
      <w:r w:rsidR="00A46A3E" w:rsidRPr="00991009">
        <w:rPr>
          <w:rFonts w:ascii="Calibri" w:hAnsi="Calibri" w:cs="Calibri"/>
          <w:color w:val="000000"/>
        </w:rPr>
        <w:t xml:space="preserve"> Inovação </w:t>
      </w:r>
      <w:r w:rsidRPr="00991009">
        <w:rPr>
          <w:rFonts w:ascii="Calibri" w:hAnsi="Calibri" w:cs="Calibri"/>
          <w:color w:val="000000"/>
        </w:rPr>
        <w:t>e a Arena da Cerveja</w:t>
      </w:r>
      <w:r w:rsidR="00A46A3E" w:rsidRPr="00991009">
        <w:rPr>
          <w:rFonts w:ascii="Calibri" w:hAnsi="Calibri" w:cs="Calibri"/>
          <w:color w:val="000000"/>
        </w:rPr>
        <w:t xml:space="preserve"> Artesanal - </w:t>
      </w:r>
      <w:r w:rsidRPr="00991009">
        <w:rPr>
          <w:rFonts w:ascii="Calibri" w:hAnsi="Calibri" w:cs="Calibri"/>
          <w:color w:val="000000"/>
        </w:rPr>
        <w:t xml:space="preserve">que foi </w:t>
      </w:r>
      <w:r w:rsidR="00A46A3E" w:rsidRPr="00991009">
        <w:rPr>
          <w:rFonts w:ascii="Calibri" w:hAnsi="Calibri" w:cs="Calibri"/>
          <w:color w:val="000000"/>
        </w:rPr>
        <w:t xml:space="preserve">realizada </w:t>
      </w:r>
      <w:r w:rsidRPr="00991009">
        <w:rPr>
          <w:rFonts w:ascii="Calibri" w:hAnsi="Calibri" w:cs="Calibri"/>
          <w:color w:val="000000"/>
        </w:rPr>
        <w:t>pela primeira vez. Apesar de não te</w:t>
      </w:r>
      <w:r w:rsidR="00B65E7E" w:rsidRPr="00991009">
        <w:rPr>
          <w:rFonts w:ascii="Calibri" w:hAnsi="Calibri" w:cs="Calibri"/>
          <w:color w:val="000000"/>
        </w:rPr>
        <w:t>r registrado um volume superior</w:t>
      </w:r>
      <w:r w:rsidR="00A46A3E" w:rsidRPr="00991009">
        <w:rPr>
          <w:rFonts w:ascii="Calibri" w:hAnsi="Calibri" w:cs="Calibri"/>
          <w:color w:val="000000"/>
        </w:rPr>
        <w:t xml:space="preserve"> de visitantes </w:t>
      </w:r>
      <w:r w:rsidRPr="00991009">
        <w:rPr>
          <w:rFonts w:ascii="Calibri" w:hAnsi="Calibri" w:cs="Calibri"/>
          <w:color w:val="000000"/>
        </w:rPr>
        <w:t>na comparação com 2017, principalmente porque ocorreu em mês de Copa do Mundo e na semana em que aconteceu o jogo da Seleção Brasileira no mundial, a quantidade de representantes com poder de decisão de negócios das indústrias do setor de alimentação aumentou consideravelmente. “Eles foram atraídos pelo dinamismo da feira e, também, pela quantidade de inovações apresentadas”, diz Clélia Iwaki, diretora da Informa Exhibitions, emp</w:t>
      </w:r>
      <w:r w:rsidR="00EB6B6B" w:rsidRPr="00991009">
        <w:rPr>
          <w:rFonts w:ascii="Calibri" w:hAnsi="Calibri" w:cs="Calibri"/>
          <w:color w:val="000000"/>
        </w:rPr>
        <w:t>resa organizadora do evento</w:t>
      </w:r>
      <w:r w:rsidR="00C228CE">
        <w:rPr>
          <w:rFonts w:ascii="Calibri" w:hAnsi="Calibri" w:cs="Calibri"/>
          <w:color w:val="000000"/>
        </w:rPr>
        <w:t xml:space="preserve">. Em 2019, a </w:t>
      </w:r>
      <w:proofErr w:type="spellStart"/>
      <w:r w:rsidR="00C228CE">
        <w:rPr>
          <w:rFonts w:ascii="Calibri" w:hAnsi="Calibri" w:cs="Calibri"/>
          <w:color w:val="000000"/>
        </w:rPr>
        <w:t>Fispal</w:t>
      </w:r>
      <w:proofErr w:type="spellEnd"/>
      <w:r w:rsidR="00C228CE">
        <w:rPr>
          <w:rFonts w:ascii="Calibri" w:hAnsi="Calibri" w:cs="Calibri"/>
          <w:color w:val="000000"/>
        </w:rPr>
        <w:t xml:space="preserve"> Tecnologia, </w:t>
      </w:r>
      <w:r w:rsidR="00EB6B6B" w:rsidRPr="00991009">
        <w:rPr>
          <w:rFonts w:ascii="Calibri" w:hAnsi="Calibri" w:cs="Calibri"/>
          <w:color w:val="000000"/>
        </w:rPr>
        <w:t>que completa 35 anos</w:t>
      </w:r>
      <w:r w:rsidR="00C228CE">
        <w:rPr>
          <w:rFonts w:ascii="Calibri" w:hAnsi="Calibri" w:cs="Calibri"/>
          <w:color w:val="000000"/>
        </w:rPr>
        <w:t xml:space="preserve">, ocorrerá entre os dias 25 e 28 de junho. </w:t>
      </w:r>
      <w:r w:rsidR="005B6A09">
        <w:rPr>
          <w:rFonts w:ascii="Calibri" w:hAnsi="Calibri" w:cs="Calibri"/>
          <w:color w:val="000000"/>
        </w:rPr>
        <w:t xml:space="preserve">A renovação de contrato dos expositores superou as expectativas da organização.  </w:t>
      </w:r>
    </w:p>
    <w:p w:rsidR="00127C34" w:rsidRPr="00991009" w:rsidRDefault="00127C34" w:rsidP="00127C34">
      <w:pPr>
        <w:spacing w:before="120" w:after="120" w:line="360" w:lineRule="atLeast"/>
        <w:ind w:firstLine="708"/>
        <w:jc w:val="both"/>
        <w:rPr>
          <w:rFonts w:ascii="Calibri" w:hAnsi="Calibri" w:cs="Calibri"/>
          <w:color w:val="000000"/>
        </w:rPr>
      </w:pPr>
      <w:r w:rsidRPr="00991009">
        <w:rPr>
          <w:rFonts w:ascii="Calibri" w:hAnsi="Calibri" w:cs="Calibri"/>
          <w:color w:val="000000"/>
        </w:rPr>
        <w:t xml:space="preserve">Como resultado deste interesse de profissionais com tomada de decisão pela feira, a </w:t>
      </w:r>
      <w:proofErr w:type="spellStart"/>
      <w:r w:rsidRPr="00991009">
        <w:rPr>
          <w:rFonts w:ascii="Calibri" w:hAnsi="Calibri" w:cs="Calibri"/>
          <w:color w:val="000000"/>
        </w:rPr>
        <w:t>Bramak</w:t>
      </w:r>
      <w:proofErr w:type="spellEnd"/>
      <w:r w:rsidRPr="00991009">
        <w:rPr>
          <w:rFonts w:ascii="Calibri" w:hAnsi="Calibri" w:cs="Calibri"/>
          <w:color w:val="000000"/>
        </w:rPr>
        <w:t xml:space="preserve">, empresa especializada em máquinas </w:t>
      </w:r>
      <w:proofErr w:type="spellStart"/>
      <w:r w:rsidRPr="00991009">
        <w:rPr>
          <w:rFonts w:ascii="Calibri" w:hAnsi="Calibri" w:cs="Calibri"/>
          <w:color w:val="000000"/>
        </w:rPr>
        <w:t>envasadora</w:t>
      </w:r>
      <w:r w:rsidR="00B65E7E" w:rsidRPr="00991009">
        <w:rPr>
          <w:rFonts w:ascii="Calibri" w:hAnsi="Calibri" w:cs="Calibri"/>
          <w:color w:val="000000"/>
        </w:rPr>
        <w:t>s</w:t>
      </w:r>
      <w:proofErr w:type="spellEnd"/>
      <w:r w:rsidR="00B65E7E" w:rsidRPr="00991009">
        <w:rPr>
          <w:rFonts w:ascii="Calibri" w:hAnsi="Calibri" w:cs="Calibri"/>
          <w:color w:val="000000"/>
        </w:rPr>
        <w:t xml:space="preserve"> para a indústria de alimentos registrou salto</w:t>
      </w:r>
      <w:r w:rsidRPr="00991009">
        <w:rPr>
          <w:rFonts w:ascii="Calibri" w:hAnsi="Calibri" w:cs="Calibri"/>
          <w:color w:val="000000"/>
        </w:rPr>
        <w:t xml:space="preserve"> significativo</w:t>
      </w:r>
      <w:r w:rsidR="00A46A3E" w:rsidRPr="00991009">
        <w:rPr>
          <w:rFonts w:ascii="Calibri" w:hAnsi="Calibri" w:cs="Calibri"/>
          <w:color w:val="000000"/>
        </w:rPr>
        <w:t xml:space="preserve"> no volume de negócios. “Em 2017</w:t>
      </w:r>
      <w:r w:rsidRPr="00991009">
        <w:rPr>
          <w:rFonts w:ascii="Calibri" w:hAnsi="Calibri" w:cs="Calibri"/>
          <w:color w:val="000000"/>
        </w:rPr>
        <w:t xml:space="preserve"> vend</w:t>
      </w:r>
      <w:r w:rsidR="00A46A3E" w:rsidRPr="00991009">
        <w:rPr>
          <w:rFonts w:ascii="Calibri" w:hAnsi="Calibri" w:cs="Calibri"/>
          <w:color w:val="000000"/>
        </w:rPr>
        <w:t>emos uma máquina e, neste ano, contabilizamos</w:t>
      </w:r>
      <w:r w:rsidRPr="00991009">
        <w:rPr>
          <w:rFonts w:ascii="Calibri" w:hAnsi="Calibri" w:cs="Calibri"/>
          <w:color w:val="000000"/>
        </w:rPr>
        <w:t xml:space="preserve"> a comercialização de seis”, comenta </w:t>
      </w:r>
      <w:proofErr w:type="spellStart"/>
      <w:r w:rsidRPr="00991009">
        <w:rPr>
          <w:rFonts w:ascii="Calibri" w:hAnsi="Calibri" w:cs="Calibri"/>
          <w:color w:val="000000"/>
        </w:rPr>
        <w:t>Felicio</w:t>
      </w:r>
      <w:proofErr w:type="spellEnd"/>
      <w:r w:rsidRPr="00991009">
        <w:rPr>
          <w:rFonts w:ascii="Calibri" w:hAnsi="Calibri" w:cs="Calibri"/>
          <w:color w:val="000000"/>
        </w:rPr>
        <w:t xml:space="preserve"> Granato, diretor Comercial da empresa. Outra companhia que comemora o bom desempenho é Beck</w:t>
      </w:r>
      <w:r w:rsidR="00A46A3E" w:rsidRPr="00991009">
        <w:rPr>
          <w:rFonts w:ascii="Calibri" w:hAnsi="Calibri" w:cs="Calibri"/>
          <w:color w:val="000000"/>
        </w:rPr>
        <w:t>h</w:t>
      </w:r>
      <w:r w:rsidRPr="00991009">
        <w:rPr>
          <w:rFonts w:ascii="Calibri" w:hAnsi="Calibri" w:cs="Calibri"/>
          <w:color w:val="000000"/>
        </w:rPr>
        <w:t xml:space="preserve">off. De origem alemã e presente em 75 países, a companhia especializada em sistemas de automação industrial, mais uma vez obteve bons resultados em seu objetivo em fixar o valor da marca no setor. “Recebemos a visita de importantes parceiros comerciais interessados em soluções e podemos afirmar que este número foi tão expressivo como do ano passado”, diz Marcos </w:t>
      </w:r>
      <w:proofErr w:type="spellStart"/>
      <w:r w:rsidRPr="00991009">
        <w:rPr>
          <w:rFonts w:ascii="Calibri" w:hAnsi="Calibri" w:cs="Calibri"/>
          <w:color w:val="000000"/>
        </w:rPr>
        <w:t>Giorjiane</w:t>
      </w:r>
      <w:proofErr w:type="spellEnd"/>
      <w:r w:rsidRPr="00991009">
        <w:rPr>
          <w:rFonts w:ascii="Calibri" w:hAnsi="Calibri" w:cs="Calibri"/>
          <w:color w:val="000000"/>
        </w:rPr>
        <w:t>, diretor da empresa. “O Fórum Fispal Tecnologia ajudou a fortalecer a imagem e o nosso relacionamento com os clientes”, comenta.</w:t>
      </w:r>
    </w:p>
    <w:p w:rsidR="00127C34" w:rsidRDefault="00127C34" w:rsidP="00EB6B6B">
      <w:pPr>
        <w:spacing w:before="120" w:after="120" w:line="360" w:lineRule="atLeast"/>
        <w:ind w:firstLine="708"/>
        <w:jc w:val="both"/>
        <w:rPr>
          <w:rFonts w:ascii="Calibri" w:hAnsi="Calibri" w:cs="Calibri"/>
          <w:color w:val="000000"/>
        </w:rPr>
      </w:pPr>
      <w:r w:rsidRPr="00991009">
        <w:rPr>
          <w:rFonts w:ascii="Calibri" w:hAnsi="Calibri" w:cs="Calibri"/>
          <w:color w:val="000000"/>
        </w:rPr>
        <w:t>A Sunnyvale, espe</w:t>
      </w:r>
      <w:r w:rsidR="00EB6B6B" w:rsidRPr="00991009">
        <w:rPr>
          <w:rFonts w:ascii="Calibri" w:hAnsi="Calibri" w:cs="Calibri"/>
          <w:color w:val="000000"/>
        </w:rPr>
        <w:t xml:space="preserve">cializada em desenvolvimento de soluções para automação e integração de sistemas, também comemora a presença de um público mais qualificado. “Ainda </w:t>
      </w:r>
      <w:r w:rsidR="00EB6B6B" w:rsidRPr="00991009">
        <w:rPr>
          <w:rFonts w:ascii="Calibri" w:hAnsi="Calibri" w:cs="Calibri"/>
          <w:color w:val="000000"/>
        </w:rPr>
        <w:lastRenderedPageBreak/>
        <w:t xml:space="preserve">não </w:t>
      </w:r>
      <w:r w:rsidR="00A46A3E" w:rsidRPr="00991009">
        <w:rPr>
          <w:rFonts w:ascii="Calibri" w:hAnsi="Calibri" w:cs="Calibri"/>
          <w:color w:val="000000"/>
        </w:rPr>
        <w:t xml:space="preserve">verificamos </w:t>
      </w:r>
      <w:r w:rsidR="00EB6B6B" w:rsidRPr="00991009">
        <w:rPr>
          <w:rFonts w:ascii="Calibri" w:hAnsi="Calibri" w:cs="Calibri"/>
          <w:color w:val="000000"/>
        </w:rPr>
        <w:t>o volume de negócios gerados, mas a interação mais aprofundada com os nossos parceiros ocasionará melhores resultados posteriormente”, conta Jo</w:t>
      </w:r>
      <w:r w:rsidR="00C228CE">
        <w:rPr>
          <w:rFonts w:ascii="Calibri" w:hAnsi="Calibri" w:cs="Calibri"/>
          <w:color w:val="000000"/>
        </w:rPr>
        <w:t>ã</w:t>
      </w:r>
      <w:r w:rsidR="00EB6B6B" w:rsidRPr="00991009">
        <w:rPr>
          <w:rFonts w:ascii="Calibri" w:hAnsi="Calibri" w:cs="Calibri"/>
          <w:color w:val="000000"/>
        </w:rPr>
        <w:t>o Fortes</w:t>
      </w:r>
      <w:r w:rsidR="00A46A3E" w:rsidRPr="00991009">
        <w:rPr>
          <w:rFonts w:ascii="Calibri" w:hAnsi="Calibri" w:cs="Calibri"/>
          <w:color w:val="000000"/>
        </w:rPr>
        <w:t>, Gerente de Produto da empresa que participa do evento desde sua primeira edição.</w:t>
      </w:r>
      <w:r w:rsidR="00EB6B6B" w:rsidRPr="00991009">
        <w:rPr>
          <w:rFonts w:ascii="Calibri" w:hAnsi="Calibri" w:cs="Calibri"/>
          <w:color w:val="000000"/>
        </w:rPr>
        <w:t xml:space="preserve">        </w:t>
      </w:r>
      <w:r w:rsidRPr="00991009">
        <w:rPr>
          <w:rFonts w:ascii="Calibri" w:hAnsi="Calibri" w:cs="Calibri"/>
          <w:color w:val="000000"/>
        </w:rPr>
        <w:t xml:space="preserve">  </w:t>
      </w:r>
    </w:p>
    <w:p w:rsidR="00DD195B" w:rsidRPr="00991009" w:rsidRDefault="00DD195B" w:rsidP="00DD195B">
      <w:pPr>
        <w:spacing w:before="120" w:after="120" w:line="360" w:lineRule="atLeast"/>
        <w:ind w:firstLine="708"/>
        <w:jc w:val="both"/>
        <w:rPr>
          <w:rFonts w:ascii="Calibri" w:hAnsi="Calibri" w:cs="Calibri"/>
          <w:color w:val="000000"/>
        </w:rPr>
      </w:pPr>
      <w:r w:rsidRPr="00991009">
        <w:rPr>
          <w:rFonts w:ascii="Calibri" w:hAnsi="Calibri" w:cs="Calibri"/>
          <w:color w:val="000000"/>
        </w:rPr>
        <w:t xml:space="preserve">Retomada pela Informa </w:t>
      </w:r>
      <w:proofErr w:type="spellStart"/>
      <w:r w:rsidRPr="00991009">
        <w:rPr>
          <w:rFonts w:ascii="Calibri" w:hAnsi="Calibri" w:cs="Calibri"/>
          <w:color w:val="000000"/>
        </w:rPr>
        <w:t>Exhibitions</w:t>
      </w:r>
      <w:proofErr w:type="spellEnd"/>
      <w:r w:rsidRPr="00991009">
        <w:rPr>
          <w:rFonts w:ascii="Calibri" w:hAnsi="Calibri" w:cs="Calibri"/>
          <w:color w:val="000000"/>
        </w:rPr>
        <w:t xml:space="preserve"> nesta edição, a rodada de negócios também apresentou bom desempenho</w:t>
      </w:r>
      <w:r w:rsidR="00BF151C">
        <w:rPr>
          <w:rFonts w:ascii="Calibri" w:hAnsi="Calibri" w:cs="Calibri"/>
          <w:color w:val="000000"/>
        </w:rPr>
        <w:t>, c</w:t>
      </w:r>
      <w:r w:rsidRPr="00991009">
        <w:rPr>
          <w:rFonts w:ascii="Calibri" w:hAnsi="Calibri" w:cs="Calibri"/>
          <w:color w:val="000000"/>
        </w:rPr>
        <w:t>om a movimentação de quase R$10 milhões em vendas de equipamentos</w:t>
      </w:r>
      <w:r w:rsidR="00BF151C">
        <w:rPr>
          <w:rFonts w:ascii="Calibri" w:hAnsi="Calibri" w:cs="Calibri"/>
          <w:color w:val="000000"/>
        </w:rPr>
        <w:t>. Em duas horas foram realizadas</w:t>
      </w:r>
      <w:r w:rsidRPr="00991009">
        <w:rPr>
          <w:rFonts w:ascii="Calibri" w:hAnsi="Calibri" w:cs="Calibri"/>
          <w:color w:val="000000"/>
        </w:rPr>
        <w:t xml:space="preserve"> 89 reuniões que contaram com a presença de 15 expositores.</w:t>
      </w:r>
    </w:p>
    <w:p w:rsidR="00DD195B" w:rsidRPr="00991009" w:rsidRDefault="00DD195B" w:rsidP="00EB6B6B">
      <w:pPr>
        <w:spacing w:before="120" w:after="120" w:line="360" w:lineRule="atLeast"/>
        <w:ind w:firstLine="708"/>
        <w:jc w:val="both"/>
        <w:rPr>
          <w:rFonts w:ascii="Calibri" w:hAnsi="Calibri" w:cs="Calibri"/>
          <w:color w:val="000000"/>
        </w:rPr>
      </w:pPr>
    </w:p>
    <w:p w:rsidR="00127C34" w:rsidRPr="002425F5" w:rsidRDefault="00127C34" w:rsidP="002425F5">
      <w:pPr>
        <w:spacing w:before="100" w:beforeAutospacing="1" w:after="100" w:afterAutospacing="1" w:line="240" w:lineRule="atLeast"/>
        <w:jc w:val="both"/>
        <w:rPr>
          <w:rFonts w:ascii="Calibri" w:eastAsia="Times New Roman" w:hAnsi="Calibri" w:cs="Segoe UI"/>
          <w:color w:val="000000"/>
          <w:sz w:val="28"/>
          <w:szCs w:val="28"/>
          <w:lang w:eastAsia="pt-BR"/>
        </w:rPr>
      </w:pPr>
      <w:r w:rsidRPr="002425F5">
        <w:rPr>
          <w:rFonts w:ascii="Calibri" w:eastAsia="Times New Roman" w:hAnsi="Calibri" w:cs="Segoe UI"/>
          <w:b/>
          <w:bCs/>
          <w:color w:val="000000"/>
          <w:sz w:val="28"/>
          <w:szCs w:val="28"/>
          <w:lang w:eastAsia="pt-BR"/>
        </w:rPr>
        <w:t>Arena da Cerveja</w:t>
      </w:r>
      <w:r w:rsidR="002425F5">
        <w:rPr>
          <w:rFonts w:ascii="Calibri" w:eastAsia="Times New Roman" w:hAnsi="Calibri" w:cs="Segoe UI"/>
          <w:b/>
          <w:bCs/>
          <w:color w:val="000000"/>
          <w:sz w:val="28"/>
          <w:szCs w:val="28"/>
          <w:lang w:eastAsia="pt-BR"/>
        </w:rPr>
        <w:t xml:space="preserve"> Artesanal</w:t>
      </w:r>
    </w:p>
    <w:p w:rsidR="00127C34" w:rsidRPr="00991009" w:rsidRDefault="00127C34" w:rsidP="00127C34">
      <w:pPr>
        <w:spacing w:before="120" w:after="120" w:line="360" w:lineRule="atLeast"/>
        <w:ind w:firstLine="708"/>
        <w:jc w:val="both"/>
        <w:rPr>
          <w:rFonts w:ascii="Calibri" w:hAnsi="Calibri" w:cs="Calibri"/>
          <w:color w:val="000000"/>
        </w:rPr>
      </w:pPr>
      <w:r w:rsidRPr="00991009">
        <w:rPr>
          <w:rFonts w:ascii="Calibri" w:hAnsi="Calibri" w:cs="Calibri"/>
          <w:color w:val="000000"/>
        </w:rPr>
        <w:t xml:space="preserve">Atenta a constante expansão do mercado artesanal de cervejas, a Informa </w:t>
      </w:r>
      <w:proofErr w:type="spellStart"/>
      <w:r w:rsidR="00443C22" w:rsidRPr="00991009">
        <w:rPr>
          <w:rFonts w:ascii="Calibri" w:hAnsi="Calibri" w:cs="Calibri"/>
          <w:color w:val="000000"/>
        </w:rPr>
        <w:t>Exhibitions</w:t>
      </w:r>
      <w:proofErr w:type="spellEnd"/>
      <w:r w:rsidR="00443C22" w:rsidRPr="00991009">
        <w:rPr>
          <w:rFonts w:ascii="Calibri" w:hAnsi="Calibri" w:cs="Calibri"/>
          <w:color w:val="000000"/>
        </w:rPr>
        <w:t xml:space="preserve"> trouxe pela primeira vez a </w:t>
      </w:r>
      <w:r w:rsidRPr="00991009">
        <w:rPr>
          <w:rFonts w:ascii="Calibri" w:hAnsi="Calibri" w:cs="Calibri"/>
          <w:color w:val="000000"/>
        </w:rPr>
        <w:t xml:space="preserve">Arena da Cerveja </w:t>
      </w:r>
      <w:r w:rsidR="00443C22" w:rsidRPr="00991009">
        <w:rPr>
          <w:rFonts w:ascii="Calibri" w:hAnsi="Calibri" w:cs="Calibri"/>
          <w:color w:val="000000"/>
        </w:rPr>
        <w:t xml:space="preserve">Artesanal </w:t>
      </w:r>
      <w:r w:rsidRPr="00991009">
        <w:rPr>
          <w:rFonts w:ascii="Calibri" w:hAnsi="Calibri" w:cs="Calibri"/>
          <w:color w:val="000000"/>
        </w:rPr>
        <w:t xml:space="preserve">– que consiste na apresentação de palestras </w:t>
      </w:r>
      <w:r w:rsidR="00443C22" w:rsidRPr="00991009">
        <w:rPr>
          <w:rFonts w:ascii="Calibri" w:hAnsi="Calibri" w:cs="Calibri"/>
          <w:color w:val="000000"/>
        </w:rPr>
        <w:t xml:space="preserve">com </w:t>
      </w:r>
      <w:r w:rsidRPr="00991009">
        <w:rPr>
          <w:rFonts w:ascii="Calibri" w:hAnsi="Calibri" w:cs="Calibri"/>
          <w:color w:val="000000"/>
        </w:rPr>
        <w:t>informações importantes acerca de como montar ou gerenciar uma fábrica artesanal de cerveja. En</w:t>
      </w:r>
      <w:r w:rsidR="00443C22" w:rsidRPr="00991009">
        <w:rPr>
          <w:rFonts w:ascii="Calibri" w:hAnsi="Calibri" w:cs="Calibri"/>
          <w:color w:val="000000"/>
        </w:rPr>
        <w:t>tre os conteúdos abordados estavam</w:t>
      </w:r>
      <w:r w:rsidRPr="00991009">
        <w:rPr>
          <w:rFonts w:ascii="Calibri" w:hAnsi="Calibri" w:cs="Calibri"/>
          <w:color w:val="000000"/>
        </w:rPr>
        <w:t xml:space="preserve">: gestão, diferencias de produtos, produção e ingredientes. Segundo Luis Fernando Amaro, do Instituto da Cerveja Brasil (ICB) </w:t>
      </w:r>
      <w:r w:rsidR="00443C22" w:rsidRPr="00991009">
        <w:rPr>
          <w:rFonts w:ascii="Calibri" w:hAnsi="Calibri" w:cs="Calibri"/>
          <w:color w:val="000000"/>
        </w:rPr>
        <w:t xml:space="preserve">parceiro da realização do projeto, </w:t>
      </w:r>
      <w:r w:rsidRPr="00991009">
        <w:rPr>
          <w:rFonts w:ascii="Calibri" w:hAnsi="Calibri" w:cs="Calibri"/>
          <w:color w:val="000000"/>
        </w:rPr>
        <w:t>o público superou as expectativas. “Foram mais de 100 pessoas visitantes por dia interessados em informações sobre mercado, produção e inovações disponíveis para este segmento”, revela. E não é para menos: o mercado de cerveja brasileiro produz anualmente 13 bilhões de litros e é considerado o terceiro maior do mundo. Neste contexto, a cerveja artesanal já representa 1% deste volume e 2,5</w:t>
      </w:r>
      <w:r w:rsidR="00443C22" w:rsidRPr="00991009">
        <w:rPr>
          <w:rFonts w:ascii="Calibri" w:hAnsi="Calibri" w:cs="Calibri"/>
          <w:color w:val="000000"/>
        </w:rPr>
        <w:t>%</w:t>
      </w:r>
      <w:r w:rsidRPr="00991009">
        <w:rPr>
          <w:rFonts w:ascii="Calibri" w:hAnsi="Calibri" w:cs="Calibri"/>
          <w:color w:val="000000"/>
        </w:rPr>
        <w:t xml:space="preserve"> do faturamento total. Por causa do sucesso deste ano, a Arena da Cerveja </w:t>
      </w:r>
      <w:r w:rsidR="00443C22" w:rsidRPr="00991009">
        <w:rPr>
          <w:rFonts w:ascii="Calibri" w:hAnsi="Calibri" w:cs="Calibri"/>
          <w:color w:val="000000"/>
        </w:rPr>
        <w:t>Artesanal já está confirmada para a 35</w:t>
      </w:r>
      <w:r w:rsidRPr="00991009">
        <w:rPr>
          <w:rFonts w:ascii="Calibri" w:hAnsi="Calibri" w:cs="Calibri"/>
          <w:color w:val="000000"/>
        </w:rPr>
        <w:t>ª edição da Fispal Tecnologia que ocorrerá em 2019.   </w:t>
      </w:r>
    </w:p>
    <w:p w:rsidR="00127C34" w:rsidRPr="00B65E7E" w:rsidRDefault="00127C34" w:rsidP="00B65E7E">
      <w:pPr>
        <w:spacing w:before="100" w:beforeAutospacing="1" w:after="100" w:afterAutospacing="1" w:line="240" w:lineRule="atLeast"/>
        <w:jc w:val="both"/>
        <w:rPr>
          <w:rFonts w:ascii="Calibri" w:eastAsia="Times New Roman" w:hAnsi="Calibri" w:cs="Segoe UI"/>
          <w:b/>
          <w:bCs/>
          <w:color w:val="000000"/>
          <w:sz w:val="28"/>
          <w:szCs w:val="28"/>
          <w:lang w:eastAsia="pt-BR"/>
        </w:rPr>
      </w:pPr>
      <w:r w:rsidRPr="00B65E7E">
        <w:rPr>
          <w:rFonts w:ascii="Calibri" w:eastAsia="Times New Roman" w:hAnsi="Calibri" w:cs="Segoe UI"/>
          <w:b/>
          <w:bCs/>
          <w:color w:val="000000"/>
          <w:sz w:val="28"/>
          <w:szCs w:val="28"/>
          <w:lang w:eastAsia="pt-BR"/>
        </w:rPr>
        <w:t>Fórum Fispal</w:t>
      </w:r>
      <w:r w:rsidR="00B65E7E">
        <w:rPr>
          <w:rFonts w:ascii="Calibri" w:eastAsia="Times New Roman" w:hAnsi="Calibri" w:cs="Segoe UI"/>
          <w:b/>
          <w:bCs/>
          <w:color w:val="000000"/>
          <w:sz w:val="28"/>
          <w:szCs w:val="28"/>
          <w:lang w:eastAsia="pt-BR"/>
        </w:rPr>
        <w:t xml:space="preserve"> Tecnologia</w:t>
      </w:r>
    </w:p>
    <w:p w:rsidR="00127C34" w:rsidRDefault="00127C34" w:rsidP="00B65E7E">
      <w:pPr>
        <w:spacing w:before="120" w:after="120" w:line="360" w:lineRule="atLeast"/>
        <w:ind w:firstLine="708"/>
        <w:jc w:val="both"/>
        <w:rPr>
          <w:rFonts w:ascii="Calibri" w:hAnsi="Calibri" w:cs="Calibri"/>
          <w:color w:val="000000"/>
        </w:rPr>
      </w:pPr>
      <w:r w:rsidRPr="00991009">
        <w:rPr>
          <w:rFonts w:ascii="Calibri" w:hAnsi="Calibri" w:cs="Calibri"/>
          <w:color w:val="000000"/>
        </w:rPr>
        <w:t xml:space="preserve">Considerado um importante canal de conhecimento e já consagrado entre os visitantes, o Fórum Fispal Tecnologia contou com </w:t>
      </w:r>
      <w:r w:rsidR="00B65E7E" w:rsidRPr="00991009">
        <w:rPr>
          <w:rFonts w:ascii="Calibri" w:hAnsi="Calibri" w:cs="Calibri"/>
          <w:color w:val="000000"/>
        </w:rPr>
        <w:t xml:space="preserve">cerca de </w:t>
      </w:r>
      <w:r w:rsidRPr="00991009">
        <w:rPr>
          <w:rFonts w:ascii="Calibri" w:hAnsi="Calibri" w:cs="Calibri"/>
          <w:color w:val="000000"/>
        </w:rPr>
        <w:t xml:space="preserve">500 pessoas nos dois dias de apresentações. </w:t>
      </w:r>
      <w:r w:rsidR="00B65E7E" w:rsidRPr="00991009">
        <w:rPr>
          <w:rFonts w:ascii="Calibri" w:hAnsi="Calibri" w:cs="Calibri"/>
          <w:color w:val="000000"/>
        </w:rPr>
        <w:t>E</w:t>
      </w:r>
      <w:r w:rsidRPr="00991009">
        <w:rPr>
          <w:rFonts w:ascii="Calibri" w:hAnsi="Calibri" w:cs="Calibri"/>
          <w:color w:val="000000"/>
        </w:rPr>
        <w:t>ntre os temas de palestras que mais chamaram a atenção</w:t>
      </w:r>
      <w:r w:rsidR="00B65E7E" w:rsidRPr="00991009">
        <w:rPr>
          <w:rFonts w:ascii="Calibri" w:hAnsi="Calibri" w:cs="Calibri"/>
          <w:color w:val="000000"/>
        </w:rPr>
        <w:t>,</w:t>
      </w:r>
      <w:r w:rsidRPr="00991009">
        <w:rPr>
          <w:rFonts w:ascii="Calibri" w:hAnsi="Calibri" w:cs="Calibri"/>
          <w:color w:val="000000"/>
        </w:rPr>
        <w:t xml:space="preserve"> de</w:t>
      </w:r>
      <w:r w:rsidR="00B65E7E" w:rsidRPr="00991009">
        <w:rPr>
          <w:rFonts w:ascii="Calibri" w:hAnsi="Calibri" w:cs="Calibri"/>
          <w:color w:val="000000"/>
        </w:rPr>
        <w:t>staque para os que abordaram a I</w:t>
      </w:r>
      <w:r w:rsidRPr="00991009">
        <w:rPr>
          <w:rFonts w:ascii="Calibri" w:hAnsi="Calibri" w:cs="Calibri"/>
          <w:color w:val="000000"/>
        </w:rPr>
        <w:t xml:space="preserve">ndústria 4.0 e apontaram as mudanças que o setor de alimentos e bebidas estão passando para implantar este conceito de manufatura avançada. Neste </w:t>
      </w:r>
      <w:r w:rsidR="00B65E7E" w:rsidRPr="00991009">
        <w:rPr>
          <w:rFonts w:ascii="Calibri" w:hAnsi="Calibri" w:cs="Calibri"/>
          <w:color w:val="000000"/>
        </w:rPr>
        <w:t xml:space="preserve">ano, </w:t>
      </w:r>
      <w:r w:rsidRPr="00991009">
        <w:rPr>
          <w:rFonts w:ascii="Calibri" w:hAnsi="Calibri" w:cs="Calibri"/>
          <w:color w:val="000000"/>
        </w:rPr>
        <w:t>marcara</w:t>
      </w:r>
      <w:r w:rsidR="00B65E7E" w:rsidRPr="00991009">
        <w:rPr>
          <w:rFonts w:ascii="Calibri" w:hAnsi="Calibri" w:cs="Calibri"/>
          <w:color w:val="000000"/>
        </w:rPr>
        <w:t xml:space="preserve">m presença empresas como BRF, Nestlé, Coca-Cola, Bauducco, Heineken, Kraft Heinz, </w:t>
      </w:r>
      <w:r w:rsidRPr="00991009">
        <w:rPr>
          <w:rFonts w:ascii="Calibri" w:hAnsi="Calibri" w:cs="Calibri"/>
          <w:color w:val="000000"/>
        </w:rPr>
        <w:t>Tetra Park</w:t>
      </w:r>
      <w:r w:rsidR="00B65E7E" w:rsidRPr="00991009">
        <w:rPr>
          <w:rFonts w:ascii="Calibri" w:hAnsi="Calibri" w:cs="Calibri"/>
          <w:color w:val="000000"/>
        </w:rPr>
        <w:t>, entre outras. No próximo ano, o F</w:t>
      </w:r>
      <w:r w:rsidRPr="00991009">
        <w:rPr>
          <w:rFonts w:ascii="Calibri" w:hAnsi="Calibri" w:cs="Calibri"/>
          <w:color w:val="000000"/>
        </w:rPr>
        <w:t>órum apresentará surpresas para comemorar os 35 anos da Fispal Tecnologia.</w:t>
      </w:r>
    </w:p>
    <w:p w:rsidR="004C08CC" w:rsidRPr="00B65E7E" w:rsidRDefault="004C08CC" w:rsidP="004C08CC">
      <w:pPr>
        <w:spacing w:before="100" w:beforeAutospacing="1" w:after="100" w:afterAutospacing="1" w:line="240" w:lineRule="atLeast"/>
        <w:jc w:val="both"/>
        <w:rPr>
          <w:rFonts w:ascii="Calibri" w:eastAsia="Times New Roman" w:hAnsi="Calibri" w:cs="Segoe UI"/>
          <w:b/>
          <w:bCs/>
          <w:color w:val="000000"/>
          <w:sz w:val="28"/>
          <w:szCs w:val="28"/>
          <w:lang w:eastAsia="pt-BR"/>
        </w:rPr>
      </w:pPr>
      <w:r>
        <w:rPr>
          <w:rFonts w:ascii="Calibri" w:eastAsia="Times New Roman" w:hAnsi="Calibri" w:cs="Segoe UI"/>
          <w:b/>
          <w:bCs/>
          <w:color w:val="000000"/>
          <w:sz w:val="28"/>
          <w:szCs w:val="28"/>
          <w:lang w:eastAsia="pt-BR"/>
        </w:rPr>
        <w:t>Demonstrador da Indústria 4.0</w:t>
      </w:r>
    </w:p>
    <w:p w:rsidR="00911A6B" w:rsidRDefault="0085509C" w:rsidP="004C08CC">
      <w:pPr>
        <w:spacing w:before="120" w:after="120" w:line="360" w:lineRule="atLeast"/>
        <w:ind w:firstLine="708"/>
        <w:jc w:val="both"/>
        <w:rPr>
          <w:rFonts w:ascii="Calibri" w:hAnsi="Calibri" w:cs="Calibri"/>
          <w:color w:val="000000"/>
        </w:rPr>
      </w:pPr>
      <w:r>
        <w:rPr>
          <w:rFonts w:ascii="Calibri" w:hAnsi="Calibri" w:cs="Calibri"/>
          <w:color w:val="000000"/>
        </w:rPr>
        <w:lastRenderedPageBreak/>
        <w:t>A parceria com o Instituto Mauá de Tecnologia</w:t>
      </w:r>
      <w:r w:rsidR="001E7FCD">
        <w:rPr>
          <w:rFonts w:ascii="Calibri" w:hAnsi="Calibri" w:cs="Calibri"/>
          <w:color w:val="000000"/>
        </w:rPr>
        <w:t xml:space="preserve"> (IMT)</w:t>
      </w:r>
      <w:r>
        <w:rPr>
          <w:rFonts w:ascii="Calibri" w:hAnsi="Calibri" w:cs="Calibri"/>
          <w:color w:val="000000"/>
        </w:rPr>
        <w:t xml:space="preserve"> tro</w:t>
      </w:r>
      <w:r w:rsidR="0057557F">
        <w:rPr>
          <w:rFonts w:ascii="Calibri" w:hAnsi="Calibri" w:cs="Calibri"/>
          <w:color w:val="000000"/>
        </w:rPr>
        <w:t xml:space="preserve">uxe para SP Expo </w:t>
      </w:r>
      <w:r w:rsidR="00A91F9B">
        <w:rPr>
          <w:rFonts w:ascii="Calibri" w:hAnsi="Calibri" w:cs="Calibri"/>
          <w:color w:val="000000"/>
        </w:rPr>
        <w:t xml:space="preserve">uma nova versão do Demonstrador da Indústria 4.0 que reuniu conceitos </w:t>
      </w:r>
      <w:r w:rsidR="00911A6B">
        <w:rPr>
          <w:rFonts w:ascii="Calibri" w:hAnsi="Calibri" w:cs="Calibri"/>
          <w:color w:val="000000"/>
        </w:rPr>
        <w:t xml:space="preserve">nunca antes aplicados em uma feira, como Digital </w:t>
      </w:r>
      <w:proofErr w:type="spellStart"/>
      <w:r w:rsidR="00911A6B">
        <w:rPr>
          <w:rFonts w:ascii="Calibri" w:hAnsi="Calibri" w:cs="Calibri"/>
          <w:color w:val="000000"/>
        </w:rPr>
        <w:t>Twin</w:t>
      </w:r>
      <w:proofErr w:type="spellEnd"/>
      <w:r w:rsidR="00911A6B">
        <w:rPr>
          <w:rFonts w:ascii="Calibri" w:hAnsi="Calibri" w:cs="Calibri"/>
          <w:color w:val="000000"/>
        </w:rPr>
        <w:t xml:space="preserve"> e Realidade Aumentada. O projeto recebeu a participação de muitos visitantes interessados em conhecer a futurística linha de produção que entregou uma lata de granola com muitas possibilidades de personalização.</w:t>
      </w:r>
    </w:p>
    <w:p w:rsidR="001E7FCD" w:rsidRDefault="00911A6B" w:rsidP="001E7FCD">
      <w:pPr>
        <w:spacing w:before="120" w:after="120" w:line="360" w:lineRule="atLeast"/>
        <w:ind w:firstLine="709"/>
        <w:jc w:val="both"/>
        <w:rPr>
          <w:rFonts w:ascii="Calibri" w:hAnsi="Calibri" w:cs="Calibri"/>
          <w:color w:val="000000"/>
        </w:rPr>
      </w:pPr>
      <w:r>
        <w:rPr>
          <w:rFonts w:ascii="Calibri" w:hAnsi="Calibri" w:cs="Calibri"/>
          <w:color w:val="000000"/>
        </w:rPr>
        <w:t>Além de apresentar as inovações</w:t>
      </w:r>
      <w:r w:rsidR="0031129A">
        <w:rPr>
          <w:rFonts w:ascii="Calibri" w:hAnsi="Calibri" w:cs="Calibri"/>
          <w:color w:val="000000"/>
        </w:rPr>
        <w:t xml:space="preserve"> na manufatura</w:t>
      </w:r>
      <w:r>
        <w:rPr>
          <w:rFonts w:ascii="Calibri" w:hAnsi="Calibri" w:cs="Calibri"/>
          <w:color w:val="000000"/>
        </w:rPr>
        <w:t xml:space="preserve">, </w:t>
      </w:r>
      <w:r w:rsidR="007F0833">
        <w:rPr>
          <w:rFonts w:ascii="Calibri" w:hAnsi="Calibri" w:cs="Calibri"/>
          <w:color w:val="000000"/>
        </w:rPr>
        <w:t>o</w:t>
      </w:r>
      <w:r w:rsidR="001E7FCD" w:rsidRPr="001E7FCD">
        <w:rPr>
          <w:rFonts w:ascii="Calibri" w:hAnsi="Calibri" w:cs="Calibri"/>
          <w:color w:val="000000"/>
        </w:rPr>
        <w:t xml:space="preserve"> IMT</w:t>
      </w:r>
      <w:r w:rsidR="007F0833">
        <w:rPr>
          <w:rFonts w:ascii="Calibri" w:hAnsi="Calibri" w:cs="Calibri"/>
          <w:color w:val="000000"/>
        </w:rPr>
        <w:t xml:space="preserve"> </w:t>
      </w:r>
      <w:r w:rsidR="001E7FCD" w:rsidRPr="001E7FCD">
        <w:rPr>
          <w:rFonts w:ascii="Calibri" w:hAnsi="Calibri" w:cs="Calibri"/>
          <w:color w:val="000000"/>
        </w:rPr>
        <w:t>oferece</w:t>
      </w:r>
      <w:r w:rsidR="007F0833">
        <w:rPr>
          <w:rFonts w:ascii="Calibri" w:hAnsi="Calibri" w:cs="Calibri"/>
          <w:color w:val="000000"/>
        </w:rPr>
        <w:t>u</w:t>
      </w:r>
      <w:r w:rsidR="001E7FCD" w:rsidRPr="001E7FCD">
        <w:rPr>
          <w:rFonts w:ascii="Calibri" w:hAnsi="Calibri" w:cs="Calibri"/>
          <w:color w:val="000000"/>
        </w:rPr>
        <w:t xml:space="preserve"> aos representantes de micro, pequenas e médias indústrias de A</w:t>
      </w:r>
      <w:bookmarkStart w:id="0" w:name="_GoBack"/>
      <w:bookmarkEnd w:id="0"/>
      <w:r w:rsidR="001E7FCD" w:rsidRPr="001E7FCD">
        <w:rPr>
          <w:rFonts w:ascii="Calibri" w:hAnsi="Calibri" w:cs="Calibri"/>
          <w:color w:val="000000"/>
        </w:rPr>
        <w:t xml:space="preserve">limentos e Bebidas a possibilidade de receber uma consultoria gratuita durante seis meses.  </w:t>
      </w:r>
      <w:r w:rsidR="007F0833">
        <w:rPr>
          <w:rFonts w:ascii="Calibri" w:hAnsi="Calibri" w:cs="Calibri"/>
          <w:color w:val="000000"/>
        </w:rPr>
        <w:t>As empresas que receberam o apoio do Instituto na edição passada da Fispal Tecnologia</w:t>
      </w:r>
      <w:r w:rsidR="0031129A">
        <w:rPr>
          <w:rFonts w:ascii="Calibri" w:hAnsi="Calibri" w:cs="Calibri"/>
          <w:color w:val="000000"/>
        </w:rPr>
        <w:t>,</w:t>
      </w:r>
      <w:r w:rsidR="007F0833">
        <w:rPr>
          <w:rFonts w:ascii="Calibri" w:hAnsi="Calibri" w:cs="Calibri"/>
          <w:color w:val="000000"/>
        </w:rPr>
        <w:t xml:space="preserve"> também estiveram no evento e puderam explicar mais sobre os benefícios decorrentes </w:t>
      </w:r>
      <w:r w:rsidR="0031129A">
        <w:rPr>
          <w:rFonts w:ascii="Calibri" w:hAnsi="Calibri" w:cs="Calibri"/>
          <w:color w:val="000000"/>
        </w:rPr>
        <w:t>do atendimento</w:t>
      </w:r>
      <w:r w:rsidR="007F0833">
        <w:rPr>
          <w:rFonts w:ascii="Calibri" w:hAnsi="Calibri" w:cs="Calibri"/>
          <w:color w:val="000000"/>
        </w:rPr>
        <w:t xml:space="preserve">. </w:t>
      </w:r>
    </w:p>
    <w:p w:rsidR="004C08CC" w:rsidRDefault="004B6714" w:rsidP="00E164A1">
      <w:pPr>
        <w:spacing w:before="120" w:after="120" w:line="360" w:lineRule="atLeast"/>
        <w:ind w:firstLine="709"/>
        <w:jc w:val="both"/>
        <w:rPr>
          <w:rFonts w:ascii="Calibri" w:hAnsi="Calibri" w:cs="Calibri"/>
          <w:color w:val="000000"/>
        </w:rPr>
      </w:pPr>
      <w:r>
        <w:rPr>
          <w:rFonts w:ascii="Calibri" w:hAnsi="Calibri" w:cs="Calibri"/>
          <w:color w:val="000000"/>
        </w:rPr>
        <w:t>Para o Professor Ari Costa, que esteve à frente d</w:t>
      </w:r>
      <w:r w:rsidR="0031129A">
        <w:rPr>
          <w:rFonts w:ascii="Calibri" w:hAnsi="Calibri" w:cs="Calibri"/>
          <w:color w:val="000000"/>
        </w:rPr>
        <w:t>o</w:t>
      </w:r>
      <w:r>
        <w:rPr>
          <w:rFonts w:ascii="Calibri" w:hAnsi="Calibri" w:cs="Calibri"/>
          <w:color w:val="000000"/>
        </w:rPr>
        <w:t xml:space="preserve"> projeto, esta parceria de sucesso com a feira continuará </w:t>
      </w:r>
      <w:r w:rsidR="00E164A1">
        <w:rPr>
          <w:rFonts w:ascii="Calibri" w:hAnsi="Calibri" w:cs="Calibri"/>
          <w:color w:val="000000"/>
        </w:rPr>
        <w:t>com</w:t>
      </w:r>
      <w:r>
        <w:rPr>
          <w:rFonts w:ascii="Calibri" w:hAnsi="Calibri" w:cs="Calibri"/>
          <w:color w:val="000000"/>
        </w:rPr>
        <w:t xml:space="preserve"> mais surpresas</w:t>
      </w:r>
      <w:r w:rsidR="00E164A1">
        <w:rPr>
          <w:rFonts w:ascii="Calibri" w:hAnsi="Calibri" w:cs="Calibri"/>
          <w:color w:val="000000"/>
        </w:rPr>
        <w:t xml:space="preserve"> para a próxima edição</w:t>
      </w:r>
      <w:r>
        <w:rPr>
          <w:rFonts w:ascii="Calibri" w:hAnsi="Calibri" w:cs="Calibri"/>
          <w:color w:val="000000"/>
        </w:rPr>
        <w:t xml:space="preserve">. </w:t>
      </w:r>
      <w:r w:rsidR="007F0833">
        <w:rPr>
          <w:rFonts w:ascii="Calibri" w:hAnsi="Calibri" w:cs="Calibri"/>
          <w:color w:val="000000"/>
        </w:rPr>
        <w:t>“</w:t>
      </w:r>
      <w:r>
        <w:rPr>
          <w:rFonts w:ascii="Calibri" w:hAnsi="Calibri" w:cs="Calibri"/>
          <w:color w:val="000000"/>
        </w:rPr>
        <w:t>Superamos nossa expectativa e r</w:t>
      </w:r>
      <w:r w:rsidR="007F0833">
        <w:rPr>
          <w:rFonts w:ascii="Calibri" w:hAnsi="Calibri" w:cs="Calibri"/>
          <w:color w:val="000000"/>
        </w:rPr>
        <w:t xml:space="preserve">ecebemos diversos visitantes </w:t>
      </w:r>
      <w:r>
        <w:rPr>
          <w:rFonts w:ascii="Calibri" w:hAnsi="Calibri" w:cs="Calibri"/>
          <w:color w:val="000000"/>
        </w:rPr>
        <w:t>com bom nível de entendimento</w:t>
      </w:r>
      <w:r w:rsidR="0031129A">
        <w:rPr>
          <w:rFonts w:ascii="Calibri" w:hAnsi="Calibri" w:cs="Calibri"/>
          <w:color w:val="000000"/>
        </w:rPr>
        <w:t xml:space="preserve"> bem elevado</w:t>
      </w:r>
      <w:r>
        <w:rPr>
          <w:rFonts w:ascii="Calibri" w:hAnsi="Calibri" w:cs="Calibri"/>
          <w:color w:val="000000"/>
        </w:rPr>
        <w:t xml:space="preserve"> da tecnologia. Além disso, cerca de 100 empresas se candidatam </w:t>
      </w:r>
      <w:r w:rsidR="00E164A1">
        <w:rPr>
          <w:rFonts w:ascii="Calibri" w:hAnsi="Calibri" w:cs="Calibri"/>
          <w:color w:val="000000"/>
        </w:rPr>
        <w:t>para receber a</w:t>
      </w:r>
      <w:r>
        <w:rPr>
          <w:rFonts w:ascii="Calibri" w:hAnsi="Calibri" w:cs="Calibri"/>
          <w:color w:val="000000"/>
        </w:rPr>
        <w:t xml:space="preserve"> consultoria gratuita para solucionar </w:t>
      </w:r>
      <w:r w:rsidR="0031129A">
        <w:rPr>
          <w:rFonts w:ascii="Calibri" w:hAnsi="Calibri" w:cs="Calibri"/>
          <w:color w:val="000000"/>
        </w:rPr>
        <w:t>seu</w:t>
      </w:r>
      <w:r>
        <w:rPr>
          <w:rFonts w:ascii="Calibri" w:hAnsi="Calibri" w:cs="Calibri"/>
          <w:color w:val="000000"/>
        </w:rPr>
        <w:t xml:space="preserve">s problemas. </w:t>
      </w:r>
      <w:r w:rsidR="00E42BF4">
        <w:rPr>
          <w:rFonts w:ascii="Calibri" w:hAnsi="Calibri" w:cs="Calibri"/>
          <w:color w:val="000000"/>
        </w:rPr>
        <w:t>E</w:t>
      </w:r>
      <w:r w:rsidR="00E42BF4" w:rsidRPr="00F90ECA">
        <w:rPr>
          <w:rFonts w:ascii="Calibri" w:hAnsi="Calibri" w:cs="Calibri"/>
          <w:color w:val="000000"/>
        </w:rPr>
        <w:t>m 2019</w:t>
      </w:r>
      <w:r w:rsidR="0031129A" w:rsidRPr="00F90ECA">
        <w:rPr>
          <w:rFonts w:ascii="Calibri" w:hAnsi="Calibri" w:cs="Calibri"/>
          <w:color w:val="000000"/>
        </w:rPr>
        <w:t>,</w:t>
      </w:r>
      <w:r w:rsidR="00E164A1">
        <w:rPr>
          <w:rFonts w:ascii="Calibri" w:hAnsi="Calibri" w:cs="Calibri"/>
          <w:color w:val="000000"/>
        </w:rPr>
        <w:t xml:space="preserve"> voltaremos com um demonstrador ainda </w:t>
      </w:r>
      <w:r w:rsidR="0031129A">
        <w:rPr>
          <w:rFonts w:ascii="Calibri" w:hAnsi="Calibri" w:cs="Calibri"/>
          <w:color w:val="000000"/>
        </w:rPr>
        <w:t>mais revolucionário</w:t>
      </w:r>
      <w:r w:rsidR="00E164A1">
        <w:rPr>
          <w:rFonts w:ascii="Calibri" w:hAnsi="Calibri" w:cs="Calibri"/>
          <w:color w:val="000000"/>
        </w:rPr>
        <w:t xml:space="preserve">”, conclui. </w:t>
      </w:r>
      <w:r w:rsidR="00911A6B">
        <w:rPr>
          <w:rFonts w:ascii="Calibri" w:hAnsi="Calibri" w:cs="Calibri"/>
          <w:color w:val="000000"/>
        </w:rPr>
        <w:t xml:space="preserve">   </w:t>
      </w:r>
    </w:p>
    <w:p w:rsidR="003C3D14" w:rsidRPr="00991009" w:rsidRDefault="003C3D14" w:rsidP="003C3D14">
      <w:pPr>
        <w:spacing w:before="120" w:after="120" w:line="360" w:lineRule="atLeast"/>
        <w:jc w:val="both"/>
        <w:rPr>
          <w:rFonts w:ascii="Calibri" w:hAnsi="Calibri" w:cs="Calibri"/>
          <w:color w:val="000000"/>
        </w:rPr>
      </w:pPr>
    </w:p>
    <w:p w:rsidR="003C3D14" w:rsidRPr="00991009" w:rsidRDefault="003C3D14" w:rsidP="003C3D14">
      <w:pPr>
        <w:spacing w:before="120" w:after="120" w:line="360" w:lineRule="atLeast"/>
        <w:jc w:val="both"/>
        <w:rPr>
          <w:rFonts w:ascii="Calibri" w:hAnsi="Calibri" w:cs="Calibri"/>
          <w:b/>
          <w:color w:val="000000"/>
          <w:sz w:val="28"/>
          <w:szCs w:val="28"/>
        </w:rPr>
      </w:pPr>
      <w:r w:rsidRPr="00991009">
        <w:rPr>
          <w:rFonts w:ascii="Calibri" w:hAnsi="Calibri" w:cs="Calibri"/>
          <w:b/>
          <w:color w:val="000000"/>
          <w:sz w:val="28"/>
          <w:szCs w:val="28"/>
        </w:rPr>
        <w:t>Atrações</w:t>
      </w:r>
    </w:p>
    <w:p w:rsidR="003C3D14" w:rsidRPr="00991009" w:rsidRDefault="003C3D14" w:rsidP="003C3D14">
      <w:pPr>
        <w:spacing w:before="120" w:after="120" w:line="360" w:lineRule="atLeast"/>
        <w:ind w:firstLine="708"/>
        <w:jc w:val="both"/>
        <w:rPr>
          <w:rFonts w:ascii="Calibri" w:hAnsi="Calibri" w:cs="Calibri"/>
          <w:color w:val="000000"/>
        </w:rPr>
      </w:pPr>
      <w:r w:rsidRPr="00991009">
        <w:rPr>
          <w:rFonts w:ascii="Calibri" w:hAnsi="Calibri" w:cs="Calibri"/>
          <w:color w:val="000000"/>
        </w:rPr>
        <w:t xml:space="preserve">Sempre atenta em proporcionar inovações e conteúdo que apresentam soluções para a indústria de alimentos e bebidas, a Fispal Tecnologia em parceria com ABRE (Associação Brasileira de Embalagem) realizou o </w:t>
      </w:r>
      <w:proofErr w:type="spellStart"/>
      <w:r w:rsidRPr="00991009">
        <w:rPr>
          <w:rFonts w:ascii="Calibri" w:hAnsi="Calibri" w:cs="Calibri"/>
          <w:color w:val="000000"/>
        </w:rPr>
        <w:t>Lounge</w:t>
      </w:r>
      <w:proofErr w:type="spellEnd"/>
      <w:r w:rsidRPr="00991009">
        <w:rPr>
          <w:rFonts w:ascii="Calibri" w:hAnsi="Calibri" w:cs="Calibri"/>
          <w:color w:val="000000"/>
        </w:rPr>
        <w:t xml:space="preserve"> ABRE da embalagem onde foram realizadas diversas palestras pensadas justamente para trazer alternativas que geram mais produtividade para a indústria. Com duração de 20 minutos, as apresentações realizadas por fabricantes de matéria-prima, agências de design e entre outros, atraíram, nesta edição, uma média de 15 expectadores por palestra. Para Isabella Salibe, gerente Comercial e de Marketing, este número superou as expectativas. “Registramos uma média de 150 participantes por dia que foram atraídos principalmente porque os temas abordados são sensíveis às necessidades atuais da indústria, como, por exemplo, a busca por soluções em embalagens que visam a redução do desperdício”, comenta Isabella.       </w:t>
      </w:r>
    </w:p>
    <w:p w:rsidR="003C3D14" w:rsidRPr="00991009" w:rsidRDefault="003C3D14" w:rsidP="003C3D14">
      <w:pPr>
        <w:spacing w:before="120" w:after="120" w:line="360" w:lineRule="atLeast"/>
        <w:ind w:firstLine="708"/>
        <w:jc w:val="both"/>
        <w:rPr>
          <w:rFonts w:ascii="Calibri" w:hAnsi="Calibri" w:cs="Calibri"/>
          <w:color w:val="000000"/>
        </w:rPr>
      </w:pPr>
      <w:r w:rsidRPr="00991009">
        <w:rPr>
          <w:rFonts w:ascii="Calibri" w:hAnsi="Calibri" w:cs="Calibri"/>
          <w:color w:val="000000"/>
        </w:rPr>
        <w:t xml:space="preserve">Outra atração que ganhou destaque durante os quatro dias da feira foi o </w:t>
      </w:r>
      <w:proofErr w:type="spellStart"/>
      <w:r w:rsidRPr="00991009">
        <w:rPr>
          <w:rFonts w:ascii="Calibri" w:hAnsi="Calibri" w:cs="Calibri"/>
          <w:color w:val="000000"/>
        </w:rPr>
        <w:t>Lounge</w:t>
      </w:r>
      <w:proofErr w:type="spellEnd"/>
      <w:r w:rsidRPr="00991009">
        <w:rPr>
          <w:rFonts w:ascii="Calibri" w:hAnsi="Calibri" w:cs="Calibri"/>
          <w:color w:val="000000"/>
        </w:rPr>
        <w:t xml:space="preserve"> Inovação idealizado pelo Instituto de Tecnologia SENAI. Nesta edição, os profissionais trouxeram 10 projetos de produtos inovadores à disposição para comercialização. De acordo com Estebe Ormazabal Insausti, diretor do Instituto, o número de projetos deste ano foi maior do que a edição passada. “Este aumento deve-se, principalmente, ao sucesso desta ação que </w:t>
      </w:r>
      <w:r w:rsidRPr="00991009">
        <w:rPr>
          <w:rFonts w:ascii="Calibri" w:hAnsi="Calibri" w:cs="Calibri"/>
          <w:color w:val="000000"/>
        </w:rPr>
        <w:lastRenderedPageBreak/>
        <w:t>foi realizada pela primeira vez em 2017. Ainda não fizemos o balanço, mas verificamos que a lista de empresas interessadas em adquirir estes produtos praticamente dobrou”, comemora.</w:t>
      </w:r>
    </w:p>
    <w:p w:rsidR="003C3D14" w:rsidRDefault="003C3D14" w:rsidP="003C3D14">
      <w:pPr>
        <w:spacing w:before="120" w:after="120" w:line="360" w:lineRule="atLeast"/>
        <w:ind w:firstLine="708"/>
        <w:jc w:val="both"/>
        <w:rPr>
          <w:rFonts w:ascii="Calibri" w:hAnsi="Calibri" w:cs="Calibri"/>
          <w:color w:val="000000"/>
        </w:rPr>
      </w:pPr>
      <w:r w:rsidRPr="00991009">
        <w:rPr>
          <w:rFonts w:ascii="Calibri" w:hAnsi="Calibri" w:cs="Calibri"/>
          <w:color w:val="000000"/>
        </w:rPr>
        <w:t xml:space="preserve">O SENAI também levou o </w:t>
      </w:r>
      <w:proofErr w:type="spellStart"/>
      <w:r w:rsidRPr="00991009">
        <w:rPr>
          <w:rFonts w:ascii="Calibri" w:hAnsi="Calibri" w:cs="Calibri"/>
          <w:color w:val="000000"/>
        </w:rPr>
        <w:t>Lab</w:t>
      </w:r>
      <w:proofErr w:type="spellEnd"/>
      <w:r w:rsidRPr="00991009">
        <w:rPr>
          <w:rFonts w:ascii="Calibri" w:hAnsi="Calibri" w:cs="Calibri"/>
          <w:color w:val="000000"/>
        </w:rPr>
        <w:t xml:space="preserve"> de Soluções à Fispal Tecnologia. Esta ação que iniciou em 2017 tem como objetivo fomentar a inovação tecnológica e consiste em promover desafios que necessitam de soluções para alavancar a produtividade das empresas. Funciona da seguinte forma: quatro meses antes da feira, empresas acessam o site do Instituto e cadastram “um desafio” que deve ser resolvido por especialistas técnicos. “O número de cadastrados saltou de 10 em 2017 para 40”, revela Insausti.</w:t>
      </w:r>
    </w:p>
    <w:p w:rsidR="00127C34" w:rsidRDefault="00127C34" w:rsidP="00E01130">
      <w:pPr>
        <w:pStyle w:val="SemEspaamento"/>
        <w:spacing w:before="120" w:after="120" w:line="360" w:lineRule="atLeast"/>
        <w:jc w:val="both"/>
        <w:rPr>
          <w:sz w:val="24"/>
          <w:szCs w:val="24"/>
        </w:rPr>
      </w:pPr>
    </w:p>
    <w:p w:rsidR="00E01130" w:rsidRDefault="00E01130" w:rsidP="00E01130">
      <w:pPr>
        <w:pStyle w:val="SemEspaamento"/>
        <w:spacing w:before="120" w:after="120" w:line="360" w:lineRule="atLeast"/>
        <w:jc w:val="both"/>
        <w:rPr>
          <w:b/>
          <w:bCs/>
          <w:i/>
          <w:iCs/>
          <w:smallCaps/>
          <w:sz w:val="32"/>
          <w:szCs w:val="32"/>
        </w:rPr>
      </w:pPr>
      <w:r>
        <w:rPr>
          <w:b/>
          <w:bCs/>
          <w:i/>
          <w:iCs/>
          <w:smallCaps/>
          <w:sz w:val="32"/>
          <w:szCs w:val="32"/>
        </w:rPr>
        <w:t>Sobre a Informa Exhibitions</w:t>
      </w:r>
    </w:p>
    <w:p w:rsidR="00E01130" w:rsidRPr="00446A36" w:rsidRDefault="00E01130" w:rsidP="00E01130">
      <w:pPr>
        <w:pStyle w:val="paragraph"/>
        <w:shd w:val="clear" w:color="auto" w:fill="FFFFFF"/>
        <w:spacing w:before="120" w:beforeAutospacing="0" w:after="120" w:afterAutospacing="0" w:line="340" w:lineRule="atLeast"/>
        <w:jc w:val="both"/>
        <w:textAlignment w:val="baseline"/>
        <w:rPr>
          <w:rFonts w:ascii="Calibri" w:hAnsi="Calibri"/>
          <w:sz w:val="22"/>
          <w:szCs w:val="22"/>
        </w:rPr>
      </w:pPr>
      <w:r w:rsidRPr="00446A36">
        <w:rPr>
          <w:rStyle w:val="normaltextrun"/>
          <w:rFonts w:ascii="Calibri" w:hAnsi="Calibri"/>
          <w:sz w:val="22"/>
          <w:szCs w:val="22"/>
        </w:rPr>
        <w:t>A Informa </w:t>
      </w:r>
      <w:r w:rsidRPr="00446A36">
        <w:rPr>
          <w:rStyle w:val="spellingerror"/>
          <w:rFonts w:ascii="Calibri" w:hAnsi="Calibri"/>
          <w:sz w:val="22"/>
          <w:szCs w:val="22"/>
        </w:rPr>
        <w:t>Exhibitions</w:t>
      </w:r>
      <w:r w:rsidRPr="00446A36">
        <w:rPr>
          <w:rStyle w:val="normaltextrun"/>
          <w:rFonts w:ascii="Calibri" w:hAnsi="Calibri"/>
          <w:sz w:val="22"/>
          <w:szCs w:val="22"/>
        </w:rPr>
        <w:t xml:space="preserve"> cria comunidades e conecta pessoas e marcas em todo o mundo e, aliando as entregas de suas feiras com uma nova estratégia digital, gera oportunidades e relacionamentos 365 dias por ano. Com escritórios em São Paulo (sede) e Curitiba e cerca de 200 profissionais, a empresa conta em seu portfólio com marcas como </w:t>
      </w:r>
      <w:proofErr w:type="spellStart"/>
      <w:r w:rsidRPr="00446A36">
        <w:rPr>
          <w:rStyle w:val="normaltextrun"/>
          <w:rFonts w:ascii="Calibri" w:hAnsi="Calibri"/>
          <w:sz w:val="22"/>
          <w:szCs w:val="22"/>
        </w:rPr>
        <w:t>Agrishow</w:t>
      </w:r>
      <w:proofErr w:type="spellEnd"/>
      <w:r w:rsidRPr="00446A36">
        <w:rPr>
          <w:rStyle w:val="normaltextrun"/>
          <w:rFonts w:ascii="Calibri" w:hAnsi="Calibri"/>
          <w:sz w:val="22"/>
          <w:szCs w:val="22"/>
        </w:rPr>
        <w:t xml:space="preserve">, </w:t>
      </w:r>
      <w:proofErr w:type="spellStart"/>
      <w:r w:rsidRPr="00446A36">
        <w:rPr>
          <w:rStyle w:val="normaltextrun"/>
          <w:rFonts w:ascii="Calibri" w:hAnsi="Calibri"/>
          <w:sz w:val="22"/>
          <w:szCs w:val="22"/>
        </w:rPr>
        <w:t>Fispal</w:t>
      </w:r>
      <w:proofErr w:type="spellEnd"/>
      <w:r w:rsidRPr="00446A36">
        <w:rPr>
          <w:rStyle w:val="normaltextrun"/>
          <w:rFonts w:ascii="Calibri" w:hAnsi="Calibri"/>
          <w:sz w:val="22"/>
          <w:szCs w:val="22"/>
        </w:rPr>
        <w:t xml:space="preserve"> Tecnologia, </w:t>
      </w:r>
      <w:proofErr w:type="spellStart"/>
      <w:r w:rsidRPr="00446A36">
        <w:rPr>
          <w:rStyle w:val="normaltextrun"/>
          <w:rFonts w:ascii="Calibri" w:hAnsi="Calibri"/>
          <w:sz w:val="22"/>
          <w:szCs w:val="22"/>
        </w:rPr>
        <w:t>Fispal</w:t>
      </w:r>
      <w:proofErr w:type="spellEnd"/>
      <w:r w:rsidRPr="00446A36">
        <w:rPr>
          <w:rStyle w:val="normaltextrun"/>
          <w:rFonts w:ascii="Calibri" w:hAnsi="Calibri"/>
          <w:sz w:val="22"/>
          <w:szCs w:val="22"/>
        </w:rPr>
        <w:t xml:space="preserve"> Food Service, </w:t>
      </w:r>
      <w:proofErr w:type="spellStart"/>
      <w:r w:rsidRPr="00446A36">
        <w:rPr>
          <w:rStyle w:val="normaltextrun"/>
          <w:rFonts w:ascii="Calibri" w:hAnsi="Calibri"/>
          <w:sz w:val="22"/>
          <w:szCs w:val="22"/>
        </w:rPr>
        <w:t>ForMóbile</w:t>
      </w:r>
      <w:proofErr w:type="spellEnd"/>
      <w:r w:rsidRPr="00446A36">
        <w:rPr>
          <w:rStyle w:val="normaltextrun"/>
          <w:rFonts w:ascii="Calibri" w:hAnsi="Calibri"/>
          <w:sz w:val="22"/>
          <w:szCs w:val="22"/>
        </w:rPr>
        <w:t xml:space="preserve">, </w:t>
      </w:r>
      <w:proofErr w:type="spellStart"/>
      <w:r w:rsidRPr="00446A36">
        <w:rPr>
          <w:rStyle w:val="normaltextrun"/>
          <w:rFonts w:ascii="Calibri" w:hAnsi="Calibri"/>
          <w:sz w:val="22"/>
          <w:szCs w:val="22"/>
        </w:rPr>
        <w:t>Futurecom</w:t>
      </w:r>
      <w:proofErr w:type="spellEnd"/>
      <w:r w:rsidRPr="00446A36">
        <w:rPr>
          <w:rStyle w:val="normaltextrun"/>
          <w:rFonts w:ascii="Calibri" w:hAnsi="Calibri"/>
          <w:sz w:val="22"/>
          <w:szCs w:val="22"/>
        </w:rPr>
        <w:t xml:space="preserve">, ABF Franchising Expo, Serigrafia SIGN </w:t>
      </w:r>
      <w:proofErr w:type="spellStart"/>
      <w:r w:rsidRPr="00446A36">
        <w:rPr>
          <w:rStyle w:val="normaltextrun"/>
          <w:rFonts w:ascii="Calibri" w:hAnsi="Calibri"/>
          <w:sz w:val="22"/>
          <w:szCs w:val="22"/>
        </w:rPr>
        <w:t>FutureTEXTIL</w:t>
      </w:r>
      <w:proofErr w:type="spellEnd"/>
      <w:r w:rsidRPr="00446A36">
        <w:rPr>
          <w:rStyle w:val="normaltextrun"/>
          <w:rFonts w:ascii="Calibri" w:hAnsi="Calibri"/>
          <w:sz w:val="22"/>
          <w:szCs w:val="22"/>
        </w:rPr>
        <w:t xml:space="preserve">, </w:t>
      </w:r>
      <w:proofErr w:type="spellStart"/>
      <w:r w:rsidRPr="00446A36">
        <w:rPr>
          <w:rStyle w:val="normaltextrun"/>
          <w:rFonts w:ascii="Calibri" w:hAnsi="Calibri"/>
          <w:sz w:val="22"/>
          <w:szCs w:val="22"/>
        </w:rPr>
        <w:t>Feimec</w:t>
      </w:r>
      <w:proofErr w:type="spellEnd"/>
      <w:r w:rsidRPr="00446A36">
        <w:rPr>
          <w:rStyle w:val="normaltextrun"/>
          <w:rFonts w:ascii="Calibri" w:hAnsi="Calibri"/>
          <w:sz w:val="22"/>
          <w:szCs w:val="22"/>
        </w:rPr>
        <w:t xml:space="preserve">, </w:t>
      </w:r>
      <w:proofErr w:type="spellStart"/>
      <w:r w:rsidRPr="00446A36">
        <w:rPr>
          <w:rStyle w:val="normaltextrun"/>
          <w:rFonts w:ascii="Calibri" w:hAnsi="Calibri"/>
          <w:sz w:val="22"/>
          <w:szCs w:val="22"/>
        </w:rPr>
        <w:t>Expomafe</w:t>
      </w:r>
      <w:proofErr w:type="spellEnd"/>
      <w:r w:rsidRPr="00446A36">
        <w:rPr>
          <w:rStyle w:val="normaltextrun"/>
          <w:rFonts w:ascii="Calibri" w:hAnsi="Calibri"/>
          <w:sz w:val="22"/>
          <w:szCs w:val="22"/>
        </w:rPr>
        <w:t>, Plástico Brasil, High Design Home &amp; Office Expo, entre outros, totalizando 2</w:t>
      </w:r>
      <w:r w:rsidRPr="00446A36">
        <w:rPr>
          <w:rStyle w:val="normaltextrun"/>
          <w:rFonts w:ascii="Calibri" w:hAnsi="Calibri"/>
          <w:color w:val="000000"/>
          <w:sz w:val="22"/>
          <w:szCs w:val="22"/>
        </w:rPr>
        <w:t>1</w:t>
      </w:r>
      <w:r w:rsidRPr="00446A36">
        <w:rPr>
          <w:rStyle w:val="normaltextrun"/>
          <w:rFonts w:ascii="Calibri" w:hAnsi="Calibri"/>
          <w:sz w:val="22"/>
          <w:szCs w:val="22"/>
        </w:rPr>
        <w:t xml:space="preserve"> eventos setoriais. No mundo, atua em 150 escritórios em 57 países e </w:t>
      </w:r>
      <w:r w:rsidRPr="00446A36">
        <w:rPr>
          <w:rStyle w:val="spellingerror"/>
          <w:rFonts w:ascii="Calibri" w:hAnsi="Calibri"/>
          <w:sz w:val="22"/>
          <w:szCs w:val="22"/>
        </w:rPr>
        <w:t xml:space="preserve">é </w:t>
      </w:r>
      <w:r w:rsidRPr="00446A36">
        <w:rPr>
          <w:rStyle w:val="normaltextrun"/>
          <w:rFonts w:ascii="Calibri" w:hAnsi="Calibri"/>
          <w:sz w:val="22"/>
          <w:szCs w:val="22"/>
        </w:rPr>
        <w:t>líder em inteligência de negócios, publicações acadêmicas, conhecimento e eventos, com capital aberto e papéis negociados na bolsa de Londres.</w:t>
      </w:r>
    </w:p>
    <w:p w:rsidR="00E01130" w:rsidRDefault="00623ADF" w:rsidP="00E01130">
      <w:pPr>
        <w:spacing w:before="120" w:after="120" w:line="340" w:lineRule="atLeast"/>
        <w:jc w:val="both"/>
        <w:rPr>
          <w:rStyle w:val="Hyperlink"/>
          <w:rFonts w:ascii="Calibri" w:hAnsi="Calibri" w:cs="Calibri"/>
        </w:rPr>
      </w:pPr>
      <w:hyperlink r:id="rId7" w:history="1">
        <w:r w:rsidR="00E01130">
          <w:rPr>
            <w:rStyle w:val="Hyperlink"/>
            <w:rFonts w:ascii="Calibri" w:hAnsi="Calibri" w:cs="Calibri"/>
          </w:rPr>
          <w:t>http://www.informaexhibitions.com.br/</w:t>
        </w:r>
      </w:hyperlink>
    </w:p>
    <w:p w:rsidR="00E01130" w:rsidRDefault="00E01130" w:rsidP="00684FA3">
      <w:pPr>
        <w:pStyle w:val="SemEspaamento"/>
        <w:spacing w:before="120" w:after="120" w:line="360" w:lineRule="atLeast"/>
        <w:jc w:val="both"/>
        <w:rPr>
          <w:rFonts w:cs="Arial"/>
          <w:b/>
          <w:bCs/>
          <w:i/>
          <w:iCs/>
          <w:smallCaps/>
          <w:sz w:val="32"/>
          <w:szCs w:val="32"/>
        </w:rPr>
      </w:pPr>
      <w:r w:rsidRPr="00C55A03">
        <w:rPr>
          <w:rFonts w:cs="Arial"/>
          <w:b/>
          <w:bCs/>
          <w:i/>
          <w:iCs/>
          <w:smallCaps/>
          <w:sz w:val="32"/>
          <w:szCs w:val="32"/>
        </w:rPr>
        <w:t>Informações para a Imprensa:</w:t>
      </w:r>
    </w:p>
    <w:p w:rsidR="00331ACF" w:rsidRPr="00561A18" w:rsidRDefault="00331ACF" w:rsidP="00684FA3">
      <w:pPr>
        <w:pStyle w:val="SemEspaamento"/>
        <w:spacing w:before="120" w:after="120" w:line="360" w:lineRule="atLeast"/>
        <w:jc w:val="both"/>
        <w:rPr>
          <w:rFonts w:cs="Arial"/>
          <w:sz w:val="24"/>
        </w:rPr>
      </w:pPr>
    </w:p>
    <w:tbl>
      <w:tblPr>
        <w:tblW w:w="0" w:type="auto"/>
        <w:jc w:val="center"/>
        <w:tblCellMar>
          <w:left w:w="0" w:type="dxa"/>
          <w:right w:w="0" w:type="dxa"/>
        </w:tblCellMar>
        <w:tblLook w:val="04A0" w:firstRow="1" w:lastRow="0" w:firstColumn="1" w:lastColumn="0" w:noHBand="0" w:noVBand="1"/>
      </w:tblPr>
      <w:tblGrid>
        <w:gridCol w:w="2480"/>
        <w:gridCol w:w="4434"/>
      </w:tblGrid>
      <w:tr w:rsidR="00E01130" w:rsidRPr="006C68FD" w:rsidTr="007B0D3C">
        <w:trPr>
          <w:cantSplit/>
          <w:jc w:val="center"/>
        </w:trPr>
        <w:tc>
          <w:tcPr>
            <w:tcW w:w="6914" w:type="dxa"/>
            <w:gridSpan w:val="2"/>
            <w:tcBorders>
              <w:top w:val="single" w:sz="12" w:space="0" w:color="auto"/>
              <w:left w:val="nil"/>
              <w:bottom w:val="single" w:sz="8" w:space="0" w:color="auto"/>
              <w:right w:val="nil"/>
            </w:tcBorders>
            <w:tcMar>
              <w:top w:w="0" w:type="dxa"/>
              <w:left w:w="70" w:type="dxa"/>
              <w:bottom w:w="0" w:type="dxa"/>
              <w:right w:w="70" w:type="dxa"/>
            </w:tcMar>
            <w:vAlign w:val="center"/>
            <w:hideMark/>
          </w:tcPr>
          <w:p w:rsidR="00E01130" w:rsidRPr="00991009" w:rsidRDefault="00E01130" w:rsidP="007B0D3C">
            <w:pPr>
              <w:spacing w:before="100" w:beforeAutospacing="1" w:after="100" w:afterAutospacing="1"/>
              <w:jc w:val="center"/>
              <w:rPr>
                <w:rFonts w:ascii="Calibri" w:hAnsi="Calibri" w:cs="Calibri"/>
              </w:rPr>
            </w:pPr>
            <w:r w:rsidRPr="00991009">
              <w:rPr>
                <w:rFonts w:ascii="Calibri" w:hAnsi="Calibri" w:cs="Calibri"/>
                <w:b/>
                <w:bCs/>
                <w:i/>
                <w:iCs/>
                <w:smallCaps/>
                <w:spacing w:val="60"/>
                <w:sz w:val="34"/>
                <w:szCs w:val="34"/>
              </w:rPr>
              <w:t>SD&amp;PRESS Consultoria</w:t>
            </w:r>
          </w:p>
        </w:tc>
      </w:tr>
      <w:tr w:rsidR="00E01130" w:rsidRPr="006C68FD" w:rsidTr="007B0D3C">
        <w:trPr>
          <w:cantSplit/>
          <w:jc w:val="center"/>
        </w:trPr>
        <w:tc>
          <w:tcPr>
            <w:tcW w:w="6914" w:type="dxa"/>
            <w:gridSpan w:val="2"/>
            <w:tcBorders>
              <w:top w:val="nil"/>
              <w:left w:val="nil"/>
              <w:bottom w:val="single" w:sz="8" w:space="0" w:color="auto"/>
              <w:right w:val="nil"/>
            </w:tcBorders>
            <w:tcMar>
              <w:top w:w="0" w:type="dxa"/>
              <w:left w:w="70" w:type="dxa"/>
              <w:bottom w:w="0" w:type="dxa"/>
              <w:right w:w="70" w:type="dxa"/>
            </w:tcMar>
            <w:vAlign w:val="center"/>
            <w:hideMark/>
          </w:tcPr>
          <w:p w:rsidR="00E01130" w:rsidRPr="00991009" w:rsidRDefault="00E01130" w:rsidP="007B0D3C">
            <w:pPr>
              <w:spacing w:before="100" w:beforeAutospacing="1" w:after="100" w:afterAutospacing="1"/>
              <w:jc w:val="center"/>
              <w:rPr>
                <w:rFonts w:ascii="Calibri" w:hAnsi="Calibri" w:cs="Calibri"/>
              </w:rPr>
            </w:pPr>
            <w:r w:rsidRPr="00991009">
              <w:rPr>
                <w:rFonts w:ascii="Calibri" w:hAnsi="Calibri" w:cs="Calibri"/>
                <w:spacing w:val="-10"/>
                <w:sz w:val="20"/>
                <w:szCs w:val="20"/>
              </w:rPr>
              <w:t>(11) 3876-4070; www.sdpress.com.br; @</w:t>
            </w:r>
            <w:proofErr w:type="spellStart"/>
            <w:r w:rsidRPr="00991009">
              <w:rPr>
                <w:rFonts w:ascii="Calibri" w:hAnsi="Calibri" w:cs="Calibri"/>
                <w:spacing w:val="-10"/>
                <w:sz w:val="20"/>
                <w:szCs w:val="20"/>
              </w:rPr>
              <w:t>sdpress</w:t>
            </w:r>
            <w:proofErr w:type="spellEnd"/>
            <w:r w:rsidRPr="00991009">
              <w:rPr>
                <w:rFonts w:ascii="Calibri" w:hAnsi="Calibri" w:cs="Calibri"/>
                <w:spacing w:val="-10"/>
                <w:sz w:val="20"/>
                <w:szCs w:val="20"/>
              </w:rPr>
              <w:t>; facebook.com\</w:t>
            </w:r>
            <w:proofErr w:type="spellStart"/>
            <w:r w:rsidRPr="00991009">
              <w:rPr>
                <w:rFonts w:ascii="Calibri" w:hAnsi="Calibri" w:cs="Calibri"/>
                <w:spacing w:val="-10"/>
                <w:sz w:val="20"/>
                <w:szCs w:val="20"/>
              </w:rPr>
              <w:t>sdpress</w:t>
            </w:r>
            <w:proofErr w:type="spellEnd"/>
          </w:p>
        </w:tc>
      </w:tr>
      <w:tr w:rsidR="00E01130" w:rsidRPr="004C08CC" w:rsidTr="007B0D3C">
        <w:trPr>
          <w:cantSplit/>
          <w:jc w:val="center"/>
        </w:trPr>
        <w:tc>
          <w:tcPr>
            <w:tcW w:w="2480" w:type="dxa"/>
            <w:tcBorders>
              <w:top w:val="nil"/>
              <w:left w:val="nil"/>
              <w:bottom w:val="single" w:sz="8" w:space="0" w:color="auto"/>
              <w:right w:val="nil"/>
            </w:tcBorders>
            <w:tcMar>
              <w:top w:w="0" w:type="dxa"/>
              <w:left w:w="70" w:type="dxa"/>
              <w:bottom w:w="0" w:type="dxa"/>
              <w:right w:w="70" w:type="dxa"/>
            </w:tcMar>
          </w:tcPr>
          <w:p w:rsidR="00E01130" w:rsidRPr="00991009" w:rsidRDefault="00E01130" w:rsidP="007B0D3C">
            <w:pPr>
              <w:spacing w:before="100" w:beforeAutospacing="1" w:after="100" w:afterAutospacing="1"/>
              <w:rPr>
                <w:rFonts w:ascii="Calibri" w:hAnsi="Calibri" w:cs="Calibri"/>
                <w:b/>
                <w:bCs/>
                <w:smallCaps/>
                <w:sz w:val="20"/>
                <w:szCs w:val="20"/>
                <w:lang w:val="en-US"/>
              </w:rPr>
            </w:pPr>
            <w:r w:rsidRPr="00991009">
              <w:rPr>
                <w:rFonts w:ascii="Calibri" w:hAnsi="Calibri" w:cs="Calibri"/>
                <w:b/>
                <w:bCs/>
                <w:smallCaps/>
                <w:sz w:val="20"/>
                <w:szCs w:val="20"/>
                <w:lang w:val="en-US"/>
              </w:rPr>
              <w:t>Caroline Correa</w:t>
            </w:r>
          </w:p>
        </w:tc>
        <w:tc>
          <w:tcPr>
            <w:tcW w:w="4434" w:type="dxa"/>
            <w:tcBorders>
              <w:top w:val="nil"/>
              <w:left w:val="nil"/>
              <w:bottom w:val="single" w:sz="8" w:space="0" w:color="auto"/>
              <w:right w:val="nil"/>
            </w:tcBorders>
            <w:tcMar>
              <w:top w:w="0" w:type="dxa"/>
              <w:left w:w="70" w:type="dxa"/>
              <w:bottom w:w="0" w:type="dxa"/>
              <w:right w:w="70" w:type="dxa"/>
            </w:tcMar>
          </w:tcPr>
          <w:p w:rsidR="00E01130" w:rsidRPr="00991009" w:rsidRDefault="00E01130" w:rsidP="007B0D3C">
            <w:pPr>
              <w:spacing w:before="100" w:beforeAutospacing="1" w:after="100" w:afterAutospacing="1"/>
              <w:rPr>
                <w:rFonts w:ascii="Calibri" w:hAnsi="Calibri" w:cs="Calibri"/>
                <w:sz w:val="20"/>
                <w:szCs w:val="20"/>
                <w:lang w:val="en-US"/>
              </w:rPr>
            </w:pPr>
            <w:r w:rsidRPr="00991009">
              <w:rPr>
                <w:rFonts w:ascii="Calibri" w:hAnsi="Calibri" w:cs="Calibri"/>
                <w:sz w:val="20"/>
                <w:szCs w:val="20"/>
                <w:lang w:val="en-US"/>
              </w:rPr>
              <w:t>caroline.correa@sdpress.com.br</w:t>
            </w:r>
          </w:p>
        </w:tc>
      </w:tr>
      <w:tr w:rsidR="00331ACF" w:rsidRPr="004C08CC" w:rsidTr="007B0D3C">
        <w:trPr>
          <w:cantSplit/>
          <w:jc w:val="center"/>
        </w:trPr>
        <w:tc>
          <w:tcPr>
            <w:tcW w:w="2480" w:type="dxa"/>
            <w:tcBorders>
              <w:top w:val="nil"/>
              <w:left w:val="nil"/>
              <w:bottom w:val="single" w:sz="8" w:space="0" w:color="auto"/>
              <w:right w:val="nil"/>
            </w:tcBorders>
            <w:tcMar>
              <w:top w:w="0" w:type="dxa"/>
              <w:left w:w="70" w:type="dxa"/>
              <w:bottom w:w="0" w:type="dxa"/>
              <w:right w:w="70" w:type="dxa"/>
            </w:tcMar>
          </w:tcPr>
          <w:p w:rsidR="00331ACF" w:rsidRPr="00991009" w:rsidRDefault="00331ACF" w:rsidP="007B0D3C">
            <w:pPr>
              <w:spacing w:before="100" w:beforeAutospacing="1" w:after="100" w:afterAutospacing="1"/>
              <w:rPr>
                <w:rFonts w:ascii="Calibri" w:hAnsi="Calibri" w:cs="Calibri"/>
                <w:b/>
                <w:bCs/>
                <w:smallCaps/>
                <w:sz w:val="20"/>
                <w:szCs w:val="20"/>
                <w:lang w:val="en-US"/>
              </w:rPr>
            </w:pPr>
            <w:r w:rsidRPr="00991009">
              <w:rPr>
                <w:rFonts w:ascii="Calibri" w:hAnsi="Calibri" w:cs="Calibri"/>
                <w:b/>
                <w:bCs/>
                <w:smallCaps/>
                <w:sz w:val="20"/>
                <w:szCs w:val="20"/>
                <w:lang w:val="en-US"/>
              </w:rPr>
              <w:t>Ana Teixeira</w:t>
            </w:r>
          </w:p>
        </w:tc>
        <w:tc>
          <w:tcPr>
            <w:tcW w:w="4434" w:type="dxa"/>
            <w:tcBorders>
              <w:top w:val="nil"/>
              <w:left w:val="nil"/>
              <w:bottom w:val="single" w:sz="8" w:space="0" w:color="auto"/>
              <w:right w:val="nil"/>
            </w:tcBorders>
            <w:tcMar>
              <w:top w:w="0" w:type="dxa"/>
              <w:left w:w="70" w:type="dxa"/>
              <w:bottom w:w="0" w:type="dxa"/>
              <w:right w:w="70" w:type="dxa"/>
            </w:tcMar>
          </w:tcPr>
          <w:p w:rsidR="00331ACF" w:rsidRPr="00991009" w:rsidRDefault="00331ACF" w:rsidP="007B0D3C">
            <w:pPr>
              <w:spacing w:before="100" w:beforeAutospacing="1" w:after="100" w:afterAutospacing="1"/>
              <w:rPr>
                <w:rFonts w:ascii="Calibri" w:hAnsi="Calibri" w:cs="Calibri"/>
                <w:sz w:val="20"/>
                <w:szCs w:val="20"/>
                <w:lang w:val="en-US"/>
              </w:rPr>
            </w:pPr>
            <w:r w:rsidRPr="00991009">
              <w:rPr>
                <w:rFonts w:ascii="Calibri" w:hAnsi="Calibri" w:cs="Calibri"/>
                <w:sz w:val="20"/>
                <w:szCs w:val="20"/>
                <w:lang w:val="en-US"/>
              </w:rPr>
              <w:t>Ana.teixeira@sdpress.com.br</w:t>
            </w:r>
          </w:p>
        </w:tc>
      </w:tr>
      <w:tr w:rsidR="00E01130" w:rsidRPr="004C08CC" w:rsidTr="007B0D3C">
        <w:trPr>
          <w:cantSplit/>
          <w:jc w:val="center"/>
        </w:trPr>
        <w:tc>
          <w:tcPr>
            <w:tcW w:w="2480" w:type="dxa"/>
            <w:tcBorders>
              <w:top w:val="nil"/>
              <w:left w:val="nil"/>
              <w:bottom w:val="single" w:sz="8" w:space="0" w:color="auto"/>
              <w:right w:val="nil"/>
            </w:tcBorders>
            <w:tcMar>
              <w:top w:w="0" w:type="dxa"/>
              <w:left w:w="70" w:type="dxa"/>
              <w:bottom w:w="0" w:type="dxa"/>
              <w:right w:w="70" w:type="dxa"/>
            </w:tcMar>
          </w:tcPr>
          <w:p w:rsidR="00E01130" w:rsidRPr="00991009" w:rsidRDefault="00E01130" w:rsidP="007B0D3C">
            <w:pPr>
              <w:spacing w:before="100" w:beforeAutospacing="1" w:after="100" w:afterAutospacing="1"/>
              <w:rPr>
                <w:rFonts w:ascii="Calibri" w:hAnsi="Calibri" w:cs="Calibri"/>
                <w:b/>
                <w:bCs/>
                <w:smallCaps/>
                <w:sz w:val="20"/>
                <w:szCs w:val="20"/>
                <w:lang w:val="en-US"/>
              </w:rPr>
            </w:pPr>
            <w:r w:rsidRPr="00991009">
              <w:rPr>
                <w:rFonts w:ascii="Calibri" w:hAnsi="Calibri" w:cs="Calibri"/>
                <w:b/>
                <w:bCs/>
                <w:smallCaps/>
                <w:sz w:val="20"/>
                <w:szCs w:val="20"/>
                <w:lang w:val="en-US"/>
              </w:rPr>
              <w:t>Priscila Fabi</w:t>
            </w:r>
          </w:p>
        </w:tc>
        <w:tc>
          <w:tcPr>
            <w:tcW w:w="4434" w:type="dxa"/>
            <w:tcBorders>
              <w:top w:val="nil"/>
              <w:left w:val="nil"/>
              <w:bottom w:val="single" w:sz="8" w:space="0" w:color="auto"/>
              <w:right w:val="nil"/>
            </w:tcBorders>
            <w:tcMar>
              <w:top w:w="0" w:type="dxa"/>
              <w:left w:w="70" w:type="dxa"/>
              <w:bottom w:w="0" w:type="dxa"/>
              <w:right w:w="70" w:type="dxa"/>
            </w:tcMar>
          </w:tcPr>
          <w:p w:rsidR="00E01130" w:rsidRPr="00991009" w:rsidRDefault="00E01130" w:rsidP="007B0D3C">
            <w:pPr>
              <w:spacing w:before="100" w:beforeAutospacing="1" w:after="100" w:afterAutospacing="1"/>
              <w:rPr>
                <w:rFonts w:ascii="Calibri" w:hAnsi="Calibri" w:cs="Calibri"/>
                <w:sz w:val="20"/>
                <w:szCs w:val="20"/>
                <w:lang w:val="en-US"/>
              </w:rPr>
            </w:pPr>
            <w:r w:rsidRPr="00991009">
              <w:rPr>
                <w:rFonts w:ascii="Calibri" w:hAnsi="Calibri" w:cs="Calibri"/>
                <w:sz w:val="20"/>
                <w:szCs w:val="20"/>
                <w:lang w:val="en-US"/>
              </w:rPr>
              <w:t>priscila.fabi@sdpress.com.br</w:t>
            </w:r>
          </w:p>
        </w:tc>
      </w:tr>
      <w:tr w:rsidR="00E01130" w:rsidRPr="006C68FD" w:rsidTr="007B0D3C">
        <w:trPr>
          <w:cantSplit/>
          <w:jc w:val="center"/>
        </w:trPr>
        <w:tc>
          <w:tcPr>
            <w:tcW w:w="2480" w:type="dxa"/>
            <w:tcBorders>
              <w:top w:val="nil"/>
              <w:left w:val="nil"/>
              <w:bottom w:val="single" w:sz="12" w:space="0" w:color="auto"/>
              <w:right w:val="nil"/>
            </w:tcBorders>
            <w:tcMar>
              <w:top w:w="0" w:type="dxa"/>
              <w:left w:w="70" w:type="dxa"/>
              <w:bottom w:w="0" w:type="dxa"/>
              <w:right w:w="70" w:type="dxa"/>
            </w:tcMar>
            <w:hideMark/>
          </w:tcPr>
          <w:p w:rsidR="00E01130" w:rsidRPr="00991009" w:rsidRDefault="00E01130" w:rsidP="007B0D3C">
            <w:pPr>
              <w:rPr>
                <w:rFonts w:ascii="Calibri" w:hAnsi="Calibri" w:cs="Calibri"/>
                <w:lang w:val="en-US"/>
              </w:rPr>
            </w:pPr>
          </w:p>
        </w:tc>
        <w:tc>
          <w:tcPr>
            <w:tcW w:w="4434" w:type="dxa"/>
            <w:tcBorders>
              <w:top w:val="nil"/>
              <w:left w:val="nil"/>
              <w:bottom w:val="single" w:sz="12" w:space="0" w:color="auto"/>
              <w:right w:val="nil"/>
            </w:tcBorders>
            <w:tcMar>
              <w:top w:w="0" w:type="dxa"/>
              <w:left w:w="70" w:type="dxa"/>
              <w:bottom w:w="0" w:type="dxa"/>
              <w:right w:w="70" w:type="dxa"/>
            </w:tcMar>
            <w:hideMark/>
          </w:tcPr>
          <w:p w:rsidR="00E01130" w:rsidRPr="00991009" w:rsidRDefault="002E551D" w:rsidP="007B0D3C">
            <w:pPr>
              <w:jc w:val="right"/>
              <w:rPr>
                <w:rFonts w:ascii="Calibri" w:hAnsi="Calibri" w:cs="Calibri"/>
              </w:rPr>
            </w:pPr>
            <w:r w:rsidRPr="00991009">
              <w:rPr>
                <w:rFonts w:ascii="Calibri" w:hAnsi="Calibri" w:cs="Calibri"/>
                <w:smallCaps/>
                <w:sz w:val="20"/>
                <w:szCs w:val="20"/>
              </w:rPr>
              <w:t>Junho</w:t>
            </w:r>
            <w:r w:rsidR="00E01130" w:rsidRPr="00991009">
              <w:rPr>
                <w:rFonts w:ascii="Calibri" w:hAnsi="Calibri" w:cs="Calibri"/>
                <w:smallCaps/>
                <w:sz w:val="20"/>
                <w:szCs w:val="20"/>
              </w:rPr>
              <w:t>, 2018</w:t>
            </w:r>
          </w:p>
        </w:tc>
      </w:tr>
    </w:tbl>
    <w:p w:rsidR="00937F89" w:rsidRPr="00991009" w:rsidRDefault="00937F89" w:rsidP="00684FA3">
      <w:pPr>
        <w:spacing w:before="120" w:after="120" w:line="360" w:lineRule="atLeast"/>
        <w:ind w:firstLine="709"/>
        <w:jc w:val="both"/>
        <w:rPr>
          <w:rFonts w:ascii="Calibri" w:hAnsi="Calibri" w:cs="Calibri"/>
        </w:rPr>
      </w:pPr>
    </w:p>
    <w:sectPr w:rsidR="00937F89" w:rsidRPr="00991009" w:rsidSect="00887707">
      <w:headerReference w:type="even" r:id="rId8"/>
      <w:headerReference w:type="default" r:id="rId9"/>
      <w:footerReference w:type="even" r:id="rId10"/>
      <w:footerReference w:type="default" r:id="rId11"/>
      <w:headerReference w:type="first" r:id="rId12"/>
      <w:footerReference w:type="first" r:id="rId13"/>
      <w:pgSz w:w="11900" w:h="16840"/>
      <w:pgMar w:top="2268" w:right="1412" w:bottom="1440" w:left="1276" w:header="709" w:footer="709" w:gutter="0"/>
      <w:cols w:space="25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7E89" w:rsidRDefault="00C27E89">
      <w:r>
        <w:separator/>
      </w:r>
    </w:p>
  </w:endnote>
  <w:endnote w:type="continuationSeparator" w:id="0">
    <w:p w:rsidR="00C27E89" w:rsidRDefault="00C27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67A" w:rsidRDefault="0009067A">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67A" w:rsidRDefault="0009067A">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67A" w:rsidRDefault="0009067A">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7E89" w:rsidRDefault="00C27E89">
      <w:r>
        <w:separator/>
      </w:r>
    </w:p>
  </w:footnote>
  <w:footnote w:type="continuationSeparator" w:id="0">
    <w:p w:rsidR="00C27E89" w:rsidRDefault="00C27E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67A" w:rsidRDefault="0009067A">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7707" w:rsidRDefault="00F90ECA" w:rsidP="00F90ECA">
    <w:pPr>
      <w:pStyle w:val="Cabealho"/>
      <w:tabs>
        <w:tab w:val="left" w:pos="390"/>
        <w:tab w:val="right" w:pos="9602"/>
      </w:tabs>
      <w:ind w:right="-390"/>
    </w:pPr>
    <w:r>
      <w:tab/>
    </w:r>
    <w:r w:rsidR="00C228CE" w:rsidRPr="00205629">
      <w:rPr>
        <w:noProof/>
        <w:lang w:eastAsia="pt-BR"/>
      </w:rPr>
      <w:drawing>
        <wp:inline distT="0" distB="0" distL="0" distR="0">
          <wp:extent cx="1304925" cy="561975"/>
          <wp:effectExtent l="0" t="0" r="0" b="0"/>
          <wp:docPr id="16"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561975"/>
                  </a:xfrm>
                  <a:prstGeom prst="rect">
                    <a:avLst/>
                  </a:prstGeom>
                  <a:noFill/>
                  <a:ln>
                    <a:noFill/>
                  </a:ln>
                </pic:spPr>
              </pic:pic>
            </a:graphicData>
          </a:graphic>
        </wp:inline>
      </w:drawing>
    </w:r>
    <w:r>
      <w:tab/>
    </w:r>
    <w:r>
      <w:tab/>
    </w:r>
    <w:r w:rsidR="00C228CE">
      <w:rPr>
        <w:noProof/>
      </w:rPr>
      <w:drawing>
        <wp:inline distT="0" distB="0" distL="0" distR="0">
          <wp:extent cx="1876425" cy="781050"/>
          <wp:effectExtent l="0" t="0" r="9525" b="0"/>
          <wp:docPr id="14" name="Imagem 14" descr="Fisp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ispal logo"/>
                  <pic:cNvPicPr>
                    <a:picLocks noChangeAspect="1" noChangeArrowheads="1"/>
                  </pic:cNvPicPr>
                </pic:nvPicPr>
                <pic:blipFill rotWithShape="1">
                  <a:blip r:embed="rId2">
                    <a:extLst>
                      <a:ext uri="{28A0092B-C50C-407E-A947-70E740481C1C}">
                        <a14:useLocalDpi xmlns:a14="http://schemas.microsoft.com/office/drawing/2010/main" val="0"/>
                      </a:ext>
                    </a:extLst>
                  </a:blip>
                  <a:srcRect b="13684"/>
                  <a:stretch/>
                </pic:blipFill>
                <pic:spPr bwMode="auto">
                  <a:xfrm>
                    <a:off x="0" y="0"/>
                    <a:ext cx="1876425" cy="781050"/>
                  </a:xfrm>
                  <a:prstGeom prst="rect">
                    <a:avLst/>
                  </a:prstGeom>
                  <a:noFill/>
                  <a:ln>
                    <a:noFill/>
                  </a:ln>
                  <a:extLst>
                    <a:ext uri="{53640926-AAD7-44D8-BBD7-CCE9431645EC}">
                      <a14:shadowObscured xmlns:a14="http://schemas.microsoft.com/office/drawing/2010/main"/>
                    </a:ext>
                  </a:extLst>
                </pic:spPr>
              </pic:pic>
            </a:graphicData>
          </a:graphic>
        </wp:inline>
      </w:drawing>
    </w:r>
    <w:r w:rsidR="00887707">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67A" w:rsidRDefault="0009067A">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149"/>
    <w:rsid w:val="00003B30"/>
    <w:rsid w:val="00004C07"/>
    <w:rsid w:val="00013C19"/>
    <w:rsid w:val="00016C62"/>
    <w:rsid w:val="00020B9A"/>
    <w:rsid w:val="00023887"/>
    <w:rsid w:val="00026F7C"/>
    <w:rsid w:val="00031E32"/>
    <w:rsid w:val="00032307"/>
    <w:rsid w:val="00036B2E"/>
    <w:rsid w:val="0005258D"/>
    <w:rsid w:val="000543F2"/>
    <w:rsid w:val="00060922"/>
    <w:rsid w:val="00072005"/>
    <w:rsid w:val="00075AB0"/>
    <w:rsid w:val="00076506"/>
    <w:rsid w:val="0009067A"/>
    <w:rsid w:val="000A14C8"/>
    <w:rsid w:val="000A70A6"/>
    <w:rsid w:val="000B5E57"/>
    <w:rsid w:val="000B6641"/>
    <w:rsid w:val="000C0343"/>
    <w:rsid w:val="000C6CF7"/>
    <w:rsid w:val="000D4230"/>
    <w:rsid w:val="000E1560"/>
    <w:rsid w:val="000F7D6D"/>
    <w:rsid w:val="001242E1"/>
    <w:rsid w:val="001247FA"/>
    <w:rsid w:val="00127C34"/>
    <w:rsid w:val="001310A0"/>
    <w:rsid w:val="00136861"/>
    <w:rsid w:val="00144ECE"/>
    <w:rsid w:val="00156BC6"/>
    <w:rsid w:val="00157662"/>
    <w:rsid w:val="00161557"/>
    <w:rsid w:val="0017549F"/>
    <w:rsid w:val="0019075C"/>
    <w:rsid w:val="001A0030"/>
    <w:rsid w:val="001A0A26"/>
    <w:rsid w:val="001A7176"/>
    <w:rsid w:val="001B79A7"/>
    <w:rsid w:val="001B7EA6"/>
    <w:rsid w:val="001E0EC3"/>
    <w:rsid w:val="001E7FCD"/>
    <w:rsid w:val="001F6561"/>
    <w:rsid w:val="00211BCC"/>
    <w:rsid w:val="002245DE"/>
    <w:rsid w:val="002425F5"/>
    <w:rsid w:val="002540C0"/>
    <w:rsid w:val="00265FB5"/>
    <w:rsid w:val="00274ED3"/>
    <w:rsid w:val="00275932"/>
    <w:rsid w:val="00281CFC"/>
    <w:rsid w:val="002916E5"/>
    <w:rsid w:val="002D5ABD"/>
    <w:rsid w:val="002E1596"/>
    <w:rsid w:val="002E551D"/>
    <w:rsid w:val="002F6267"/>
    <w:rsid w:val="00310EA2"/>
    <w:rsid w:val="0031129A"/>
    <w:rsid w:val="00312C7D"/>
    <w:rsid w:val="00321312"/>
    <w:rsid w:val="00323BCB"/>
    <w:rsid w:val="00326017"/>
    <w:rsid w:val="003274A9"/>
    <w:rsid w:val="00331ACF"/>
    <w:rsid w:val="003365CD"/>
    <w:rsid w:val="00342B2A"/>
    <w:rsid w:val="00355493"/>
    <w:rsid w:val="0035766A"/>
    <w:rsid w:val="00357D35"/>
    <w:rsid w:val="00387A86"/>
    <w:rsid w:val="00387C47"/>
    <w:rsid w:val="00391D3F"/>
    <w:rsid w:val="003A060A"/>
    <w:rsid w:val="003A1ECE"/>
    <w:rsid w:val="003A24A3"/>
    <w:rsid w:val="003A704C"/>
    <w:rsid w:val="003C3D14"/>
    <w:rsid w:val="003D409C"/>
    <w:rsid w:val="003E4777"/>
    <w:rsid w:val="003E5F21"/>
    <w:rsid w:val="003F108F"/>
    <w:rsid w:val="003F69F3"/>
    <w:rsid w:val="00411C3E"/>
    <w:rsid w:val="00415CC8"/>
    <w:rsid w:val="00441CEE"/>
    <w:rsid w:val="00442AC2"/>
    <w:rsid w:val="00443C22"/>
    <w:rsid w:val="00444CF3"/>
    <w:rsid w:val="00461409"/>
    <w:rsid w:val="0047039E"/>
    <w:rsid w:val="004931C9"/>
    <w:rsid w:val="0049648F"/>
    <w:rsid w:val="004B612D"/>
    <w:rsid w:val="004B6714"/>
    <w:rsid w:val="004C08CC"/>
    <w:rsid w:val="004E7051"/>
    <w:rsid w:val="004F3EF6"/>
    <w:rsid w:val="005022BE"/>
    <w:rsid w:val="00506DFD"/>
    <w:rsid w:val="0050798D"/>
    <w:rsid w:val="005223DA"/>
    <w:rsid w:val="005371DD"/>
    <w:rsid w:val="00540A75"/>
    <w:rsid w:val="00542F9E"/>
    <w:rsid w:val="00543A71"/>
    <w:rsid w:val="0054744D"/>
    <w:rsid w:val="0055167B"/>
    <w:rsid w:val="005611C0"/>
    <w:rsid w:val="0056130C"/>
    <w:rsid w:val="0057116C"/>
    <w:rsid w:val="0057557F"/>
    <w:rsid w:val="00584088"/>
    <w:rsid w:val="005936C3"/>
    <w:rsid w:val="005974C9"/>
    <w:rsid w:val="005A26DF"/>
    <w:rsid w:val="005B17B1"/>
    <w:rsid w:val="005B6A09"/>
    <w:rsid w:val="005C7840"/>
    <w:rsid w:val="005E1555"/>
    <w:rsid w:val="005F0149"/>
    <w:rsid w:val="00613131"/>
    <w:rsid w:val="006149F5"/>
    <w:rsid w:val="00623ADF"/>
    <w:rsid w:val="006269B4"/>
    <w:rsid w:val="006322B1"/>
    <w:rsid w:val="006356F2"/>
    <w:rsid w:val="00647616"/>
    <w:rsid w:val="0065260F"/>
    <w:rsid w:val="00665327"/>
    <w:rsid w:val="00684FA3"/>
    <w:rsid w:val="0069380E"/>
    <w:rsid w:val="00695496"/>
    <w:rsid w:val="006962F2"/>
    <w:rsid w:val="006A2B3C"/>
    <w:rsid w:val="006A6B09"/>
    <w:rsid w:val="006B0386"/>
    <w:rsid w:val="006B68AD"/>
    <w:rsid w:val="006C0320"/>
    <w:rsid w:val="006C2E77"/>
    <w:rsid w:val="006E3A08"/>
    <w:rsid w:val="00713184"/>
    <w:rsid w:val="0072438B"/>
    <w:rsid w:val="007306D1"/>
    <w:rsid w:val="007645DA"/>
    <w:rsid w:val="00764B2D"/>
    <w:rsid w:val="00765FD5"/>
    <w:rsid w:val="007A17E0"/>
    <w:rsid w:val="007A28AC"/>
    <w:rsid w:val="007A2CC8"/>
    <w:rsid w:val="007B0D3C"/>
    <w:rsid w:val="007C76A5"/>
    <w:rsid w:val="007D462E"/>
    <w:rsid w:val="007E0BEA"/>
    <w:rsid w:val="007E51F4"/>
    <w:rsid w:val="007E69AA"/>
    <w:rsid w:val="007F0833"/>
    <w:rsid w:val="007F7B7B"/>
    <w:rsid w:val="00800E2A"/>
    <w:rsid w:val="00801121"/>
    <w:rsid w:val="008024D1"/>
    <w:rsid w:val="008024F0"/>
    <w:rsid w:val="00805155"/>
    <w:rsid w:val="008104C7"/>
    <w:rsid w:val="00816EDA"/>
    <w:rsid w:val="00817F79"/>
    <w:rsid w:val="008211C8"/>
    <w:rsid w:val="008212D6"/>
    <w:rsid w:val="00826863"/>
    <w:rsid w:val="00830111"/>
    <w:rsid w:val="00834E9F"/>
    <w:rsid w:val="00843D64"/>
    <w:rsid w:val="0084472E"/>
    <w:rsid w:val="0085509C"/>
    <w:rsid w:val="00863884"/>
    <w:rsid w:val="00887707"/>
    <w:rsid w:val="008914D2"/>
    <w:rsid w:val="0089529C"/>
    <w:rsid w:val="00897BEB"/>
    <w:rsid w:val="008A0F9F"/>
    <w:rsid w:val="008A2F3C"/>
    <w:rsid w:val="008A4937"/>
    <w:rsid w:val="008B00DD"/>
    <w:rsid w:val="008B195C"/>
    <w:rsid w:val="008C5609"/>
    <w:rsid w:val="008D1A5D"/>
    <w:rsid w:val="008D2D14"/>
    <w:rsid w:val="008D3B5E"/>
    <w:rsid w:val="008F2D31"/>
    <w:rsid w:val="0090285F"/>
    <w:rsid w:val="00902DDA"/>
    <w:rsid w:val="00911A6B"/>
    <w:rsid w:val="0091368D"/>
    <w:rsid w:val="00932F3F"/>
    <w:rsid w:val="00937F89"/>
    <w:rsid w:val="00940EFF"/>
    <w:rsid w:val="009442CE"/>
    <w:rsid w:val="00945E14"/>
    <w:rsid w:val="00961EC6"/>
    <w:rsid w:val="00971EDF"/>
    <w:rsid w:val="00985172"/>
    <w:rsid w:val="00991009"/>
    <w:rsid w:val="009C3F3F"/>
    <w:rsid w:val="009C7E4B"/>
    <w:rsid w:val="009D1BEB"/>
    <w:rsid w:val="009E1251"/>
    <w:rsid w:val="009E4150"/>
    <w:rsid w:val="009E65A5"/>
    <w:rsid w:val="00A02CFF"/>
    <w:rsid w:val="00A15665"/>
    <w:rsid w:val="00A2472D"/>
    <w:rsid w:val="00A273EE"/>
    <w:rsid w:val="00A32A4F"/>
    <w:rsid w:val="00A44626"/>
    <w:rsid w:val="00A46A3E"/>
    <w:rsid w:val="00A81DE5"/>
    <w:rsid w:val="00A83CAE"/>
    <w:rsid w:val="00A91F9B"/>
    <w:rsid w:val="00A93116"/>
    <w:rsid w:val="00A93482"/>
    <w:rsid w:val="00AC4386"/>
    <w:rsid w:val="00AC4862"/>
    <w:rsid w:val="00AC6C38"/>
    <w:rsid w:val="00AE3DF2"/>
    <w:rsid w:val="00AE417E"/>
    <w:rsid w:val="00AF191A"/>
    <w:rsid w:val="00AF25C9"/>
    <w:rsid w:val="00AF5CF9"/>
    <w:rsid w:val="00B014DF"/>
    <w:rsid w:val="00B152F9"/>
    <w:rsid w:val="00B25554"/>
    <w:rsid w:val="00B26330"/>
    <w:rsid w:val="00B54ACB"/>
    <w:rsid w:val="00B551F2"/>
    <w:rsid w:val="00B62104"/>
    <w:rsid w:val="00B65E7E"/>
    <w:rsid w:val="00B66770"/>
    <w:rsid w:val="00B6732B"/>
    <w:rsid w:val="00B75688"/>
    <w:rsid w:val="00B86693"/>
    <w:rsid w:val="00B87C5D"/>
    <w:rsid w:val="00BB098D"/>
    <w:rsid w:val="00BB2481"/>
    <w:rsid w:val="00BB4025"/>
    <w:rsid w:val="00BB62C5"/>
    <w:rsid w:val="00BC2C38"/>
    <w:rsid w:val="00BD3E45"/>
    <w:rsid w:val="00BD62AE"/>
    <w:rsid w:val="00BE760B"/>
    <w:rsid w:val="00BF151C"/>
    <w:rsid w:val="00BF6653"/>
    <w:rsid w:val="00BF6935"/>
    <w:rsid w:val="00C00591"/>
    <w:rsid w:val="00C041D9"/>
    <w:rsid w:val="00C062B3"/>
    <w:rsid w:val="00C17527"/>
    <w:rsid w:val="00C20374"/>
    <w:rsid w:val="00C21AFE"/>
    <w:rsid w:val="00C21E35"/>
    <w:rsid w:val="00C228CE"/>
    <w:rsid w:val="00C27E89"/>
    <w:rsid w:val="00C317A9"/>
    <w:rsid w:val="00C3394B"/>
    <w:rsid w:val="00C40C54"/>
    <w:rsid w:val="00C43A77"/>
    <w:rsid w:val="00C661A6"/>
    <w:rsid w:val="00C72A6B"/>
    <w:rsid w:val="00C762C6"/>
    <w:rsid w:val="00C86ACD"/>
    <w:rsid w:val="00CA2C21"/>
    <w:rsid w:val="00CB3C11"/>
    <w:rsid w:val="00CD5F98"/>
    <w:rsid w:val="00CE55F8"/>
    <w:rsid w:val="00D06E05"/>
    <w:rsid w:val="00D11DFA"/>
    <w:rsid w:val="00D22F83"/>
    <w:rsid w:val="00D2326E"/>
    <w:rsid w:val="00D24B45"/>
    <w:rsid w:val="00D3498C"/>
    <w:rsid w:val="00D62667"/>
    <w:rsid w:val="00D64BAC"/>
    <w:rsid w:val="00D663C9"/>
    <w:rsid w:val="00D70005"/>
    <w:rsid w:val="00D72299"/>
    <w:rsid w:val="00D8153D"/>
    <w:rsid w:val="00D8303B"/>
    <w:rsid w:val="00D831A3"/>
    <w:rsid w:val="00D842B6"/>
    <w:rsid w:val="00D95725"/>
    <w:rsid w:val="00DA6F3E"/>
    <w:rsid w:val="00DC1F13"/>
    <w:rsid w:val="00DC3EC6"/>
    <w:rsid w:val="00DD195B"/>
    <w:rsid w:val="00DD1AD3"/>
    <w:rsid w:val="00DE2B88"/>
    <w:rsid w:val="00DE5F34"/>
    <w:rsid w:val="00DF4D09"/>
    <w:rsid w:val="00E01130"/>
    <w:rsid w:val="00E05F61"/>
    <w:rsid w:val="00E11546"/>
    <w:rsid w:val="00E12F6A"/>
    <w:rsid w:val="00E164A1"/>
    <w:rsid w:val="00E167E6"/>
    <w:rsid w:val="00E16878"/>
    <w:rsid w:val="00E23FC8"/>
    <w:rsid w:val="00E30B26"/>
    <w:rsid w:val="00E357A2"/>
    <w:rsid w:val="00E4060F"/>
    <w:rsid w:val="00E42BF4"/>
    <w:rsid w:val="00E477FC"/>
    <w:rsid w:val="00E6732E"/>
    <w:rsid w:val="00E7795E"/>
    <w:rsid w:val="00E8082B"/>
    <w:rsid w:val="00E829E5"/>
    <w:rsid w:val="00E832FE"/>
    <w:rsid w:val="00E91666"/>
    <w:rsid w:val="00EB6B6B"/>
    <w:rsid w:val="00EC1D82"/>
    <w:rsid w:val="00ED505D"/>
    <w:rsid w:val="00EE54CA"/>
    <w:rsid w:val="00EF3D28"/>
    <w:rsid w:val="00EF7249"/>
    <w:rsid w:val="00F119E5"/>
    <w:rsid w:val="00F16B41"/>
    <w:rsid w:val="00F36527"/>
    <w:rsid w:val="00F37A65"/>
    <w:rsid w:val="00F47967"/>
    <w:rsid w:val="00F50014"/>
    <w:rsid w:val="00F54D5D"/>
    <w:rsid w:val="00F54D6A"/>
    <w:rsid w:val="00F7660B"/>
    <w:rsid w:val="00F90ECA"/>
    <w:rsid w:val="00F92E50"/>
    <w:rsid w:val="00F94D69"/>
    <w:rsid w:val="00FD233B"/>
    <w:rsid w:val="00FD4800"/>
    <w:rsid w:val="00FD7748"/>
    <w:rsid w:val="00FE06C7"/>
    <w:rsid w:val="00FE7704"/>
    <w:rsid w:val="00FF0519"/>
    <w:rsid w:val="00FF056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docId w15:val="{8C638719-90CC-4A12-BE5C-FD046E6C8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1E35"/>
    <w:rPr>
      <w:rFonts w:ascii="Cambria" w:eastAsia="MS Mincho" w:hAnsi="Cambria"/>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0149"/>
    <w:pPr>
      <w:tabs>
        <w:tab w:val="center" w:pos="4320"/>
        <w:tab w:val="right" w:pos="8640"/>
      </w:tabs>
    </w:pPr>
  </w:style>
  <w:style w:type="character" w:customStyle="1" w:styleId="CabealhoChar">
    <w:name w:val="Cabeçalho Char"/>
    <w:link w:val="Cabealho"/>
    <w:uiPriority w:val="99"/>
    <w:rsid w:val="005F0149"/>
    <w:rPr>
      <w:rFonts w:ascii="Cambria" w:eastAsia="MS Mincho" w:hAnsi="Cambria" w:cs="Times New Roman"/>
      <w:sz w:val="24"/>
      <w:szCs w:val="24"/>
    </w:rPr>
  </w:style>
  <w:style w:type="character" w:styleId="Hyperlink">
    <w:name w:val="Hyperlink"/>
    <w:uiPriority w:val="99"/>
    <w:unhideWhenUsed/>
    <w:rsid w:val="005F0149"/>
    <w:rPr>
      <w:color w:val="0000FF"/>
      <w:u w:val="single"/>
    </w:rPr>
  </w:style>
  <w:style w:type="paragraph" w:styleId="SemEspaamento">
    <w:name w:val="No Spacing"/>
    <w:basedOn w:val="Normal"/>
    <w:link w:val="SemEspaamentoChar"/>
    <w:uiPriority w:val="1"/>
    <w:qFormat/>
    <w:rsid w:val="005F0149"/>
    <w:rPr>
      <w:rFonts w:ascii="Calibri" w:eastAsia="Calibri" w:hAnsi="Calibri" w:cs="Calibri"/>
      <w:sz w:val="22"/>
      <w:szCs w:val="22"/>
      <w:lang w:eastAsia="pt-BR"/>
    </w:rPr>
  </w:style>
  <w:style w:type="character" w:customStyle="1" w:styleId="SemEspaamentoChar">
    <w:name w:val="Sem Espaçamento Char"/>
    <w:link w:val="SemEspaamento"/>
    <w:uiPriority w:val="1"/>
    <w:rsid w:val="005F0149"/>
    <w:rPr>
      <w:rFonts w:ascii="Calibri" w:eastAsia="Calibri" w:hAnsi="Calibri" w:cs="Calibri"/>
      <w:lang w:eastAsia="pt-BR"/>
    </w:rPr>
  </w:style>
  <w:style w:type="paragraph" w:styleId="Textodebalo">
    <w:name w:val="Balloon Text"/>
    <w:basedOn w:val="Normal"/>
    <w:link w:val="TextodebaloChar"/>
    <w:uiPriority w:val="99"/>
    <w:semiHidden/>
    <w:unhideWhenUsed/>
    <w:rsid w:val="00F92E50"/>
    <w:rPr>
      <w:rFonts w:ascii="Tahoma" w:hAnsi="Tahoma" w:cs="Tahoma"/>
      <w:sz w:val="16"/>
      <w:szCs w:val="16"/>
    </w:rPr>
  </w:style>
  <w:style w:type="character" w:customStyle="1" w:styleId="TextodebaloChar">
    <w:name w:val="Texto de balão Char"/>
    <w:link w:val="Textodebalo"/>
    <w:uiPriority w:val="99"/>
    <w:semiHidden/>
    <w:rsid w:val="00F92E50"/>
    <w:rPr>
      <w:rFonts w:ascii="Tahoma" w:eastAsia="MS Mincho" w:hAnsi="Tahoma" w:cs="Tahoma"/>
      <w:sz w:val="16"/>
      <w:szCs w:val="16"/>
    </w:rPr>
  </w:style>
  <w:style w:type="character" w:styleId="Refdecomentrio">
    <w:name w:val="annotation reference"/>
    <w:uiPriority w:val="99"/>
    <w:semiHidden/>
    <w:unhideWhenUsed/>
    <w:rsid w:val="002D5ABD"/>
    <w:rPr>
      <w:sz w:val="16"/>
      <w:szCs w:val="16"/>
    </w:rPr>
  </w:style>
  <w:style w:type="paragraph" w:styleId="Textodecomentrio">
    <w:name w:val="annotation text"/>
    <w:basedOn w:val="Normal"/>
    <w:link w:val="TextodecomentrioChar"/>
    <w:uiPriority w:val="99"/>
    <w:semiHidden/>
    <w:unhideWhenUsed/>
    <w:rsid w:val="002D5ABD"/>
    <w:rPr>
      <w:sz w:val="20"/>
      <w:szCs w:val="20"/>
    </w:rPr>
  </w:style>
  <w:style w:type="character" w:customStyle="1" w:styleId="TextodecomentrioChar">
    <w:name w:val="Texto de comentário Char"/>
    <w:link w:val="Textodecomentrio"/>
    <w:uiPriority w:val="99"/>
    <w:semiHidden/>
    <w:rsid w:val="002D5ABD"/>
    <w:rPr>
      <w:rFonts w:ascii="Cambria" w:eastAsia="MS Mincho"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2D5ABD"/>
    <w:rPr>
      <w:b/>
      <w:bCs/>
    </w:rPr>
  </w:style>
  <w:style w:type="character" w:customStyle="1" w:styleId="AssuntodocomentrioChar">
    <w:name w:val="Assunto do comentário Char"/>
    <w:link w:val="Assuntodocomentrio"/>
    <w:uiPriority w:val="99"/>
    <w:semiHidden/>
    <w:rsid w:val="002D5ABD"/>
    <w:rPr>
      <w:rFonts w:ascii="Cambria" w:eastAsia="MS Mincho" w:hAnsi="Cambria" w:cs="Times New Roman"/>
      <w:b/>
      <w:bCs/>
      <w:sz w:val="20"/>
      <w:szCs w:val="20"/>
    </w:rPr>
  </w:style>
  <w:style w:type="paragraph" w:styleId="Rodap">
    <w:name w:val="footer"/>
    <w:basedOn w:val="Normal"/>
    <w:link w:val="RodapChar"/>
    <w:uiPriority w:val="99"/>
    <w:unhideWhenUsed/>
    <w:rsid w:val="00F54D5D"/>
    <w:pPr>
      <w:tabs>
        <w:tab w:val="center" w:pos="4252"/>
        <w:tab w:val="right" w:pos="8504"/>
      </w:tabs>
    </w:pPr>
  </w:style>
  <w:style w:type="character" w:customStyle="1" w:styleId="RodapChar">
    <w:name w:val="Rodapé Char"/>
    <w:link w:val="Rodap"/>
    <w:uiPriority w:val="99"/>
    <w:rsid w:val="00F54D5D"/>
    <w:rPr>
      <w:rFonts w:ascii="Cambria" w:eastAsia="MS Mincho" w:hAnsi="Cambria" w:cs="Times New Roman"/>
      <w:sz w:val="24"/>
      <w:szCs w:val="24"/>
    </w:rPr>
  </w:style>
  <w:style w:type="table" w:styleId="Tabelacomgrade">
    <w:name w:val="Table Grid"/>
    <w:basedOn w:val="Tabelanormal"/>
    <w:uiPriority w:val="39"/>
    <w:rsid w:val="00C04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E01130"/>
    <w:pPr>
      <w:spacing w:before="100" w:beforeAutospacing="1" w:after="100" w:afterAutospacing="1"/>
    </w:pPr>
    <w:rPr>
      <w:rFonts w:ascii="Times New Roman" w:eastAsia="Calibri" w:hAnsi="Times New Roman"/>
      <w:lang w:eastAsia="pt-BR"/>
    </w:rPr>
  </w:style>
  <w:style w:type="character" w:customStyle="1" w:styleId="normaltextrun">
    <w:name w:val="normaltextrun"/>
    <w:basedOn w:val="Fontepargpadro"/>
    <w:rsid w:val="00E01130"/>
  </w:style>
  <w:style w:type="character" w:customStyle="1" w:styleId="spellingerror">
    <w:name w:val="spellingerror"/>
    <w:basedOn w:val="Fontepargpadro"/>
    <w:rsid w:val="00E01130"/>
  </w:style>
  <w:style w:type="character" w:customStyle="1" w:styleId="MenoPendente1">
    <w:name w:val="Menção Pendente1"/>
    <w:uiPriority w:val="99"/>
    <w:semiHidden/>
    <w:unhideWhenUsed/>
    <w:rsid w:val="006C2E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3932">
      <w:bodyDiv w:val="1"/>
      <w:marLeft w:val="0"/>
      <w:marRight w:val="0"/>
      <w:marTop w:val="0"/>
      <w:marBottom w:val="0"/>
      <w:divBdr>
        <w:top w:val="none" w:sz="0" w:space="0" w:color="auto"/>
        <w:left w:val="none" w:sz="0" w:space="0" w:color="auto"/>
        <w:bottom w:val="none" w:sz="0" w:space="0" w:color="auto"/>
        <w:right w:val="none" w:sz="0" w:space="0" w:color="auto"/>
      </w:divBdr>
    </w:div>
    <w:div w:id="177934145">
      <w:bodyDiv w:val="1"/>
      <w:marLeft w:val="0"/>
      <w:marRight w:val="0"/>
      <w:marTop w:val="0"/>
      <w:marBottom w:val="0"/>
      <w:divBdr>
        <w:top w:val="none" w:sz="0" w:space="0" w:color="auto"/>
        <w:left w:val="none" w:sz="0" w:space="0" w:color="auto"/>
        <w:bottom w:val="none" w:sz="0" w:space="0" w:color="auto"/>
        <w:right w:val="none" w:sz="0" w:space="0" w:color="auto"/>
      </w:divBdr>
    </w:div>
    <w:div w:id="252983006">
      <w:bodyDiv w:val="1"/>
      <w:marLeft w:val="0"/>
      <w:marRight w:val="0"/>
      <w:marTop w:val="0"/>
      <w:marBottom w:val="0"/>
      <w:divBdr>
        <w:top w:val="none" w:sz="0" w:space="0" w:color="auto"/>
        <w:left w:val="none" w:sz="0" w:space="0" w:color="auto"/>
        <w:bottom w:val="none" w:sz="0" w:space="0" w:color="auto"/>
        <w:right w:val="none" w:sz="0" w:space="0" w:color="auto"/>
      </w:divBdr>
    </w:div>
    <w:div w:id="294067235">
      <w:bodyDiv w:val="1"/>
      <w:marLeft w:val="0"/>
      <w:marRight w:val="0"/>
      <w:marTop w:val="0"/>
      <w:marBottom w:val="0"/>
      <w:divBdr>
        <w:top w:val="none" w:sz="0" w:space="0" w:color="auto"/>
        <w:left w:val="none" w:sz="0" w:space="0" w:color="auto"/>
        <w:bottom w:val="none" w:sz="0" w:space="0" w:color="auto"/>
        <w:right w:val="none" w:sz="0" w:space="0" w:color="auto"/>
      </w:divBdr>
      <w:divsChild>
        <w:div w:id="4022137">
          <w:marLeft w:val="0"/>
          <w:marRight w:val="0"/>
          <w:marTop w:val="0"/>
          <w:marBottom w:val="0"/>
          <w:divBdr>
            <w:top w:val="none" w:sz="0" w:space="0" w:color="auto"/>
            <w:left w:val="none" w:sz="0" w:space="0" w:color="auto"/>
            <w:bottom w:val="none" w:sz="0" w:space="0" w:color="auto"/>
            <w:right w:val="none" w:sz="0" w:space="0" w:color="auto"/>
          </w:divBdr>
        </w:div>
        <w:div w:id="232544319">
          <w:marLeft w:val="0"/>
          <w:marRight w:val="0"/>
          <w:marTop w:val="0"/>
          <w:marBottom w:val="0"/>
          <w:divBdr>
            <w:top w:val="none" w:sz="0" w:space="0" w:color="auto"/>
            <w:left w:val="none" w:sz="0" w:space="0" w:color="auto"/>
            <w:bottom w:val="none" w:sz="0" w:space="0" w:color="auto"/>
            <w:right w:val="none" w:sz="0" w:space="0" w:color="auto"/>
          </w:divBdr>
        </w:div>
        <w:div w:id="413860022">
          <w:marLeft w:val="0"/>
          <w:marRight w:val="0"/>
          <w:marTop w:val="0"/>
          <w:marBottom w:val="0"/>
          <w:divBdr>
            <w:top w:val="none" w:sz="0" w:space="0" w:color="auto"/>
            <w:left w:val="none" w:sz="0" w:space="0" w:color="auto"/>
            <w:bottom w:val="none" w:sz="0" w:space="0" w:color="auto"/>
            <w:right w:val="none" w:sz="0" w:space="0" w:color="auto"/>
          </w:divBdr>
        </w:div>
        <w:div w:id="1010836983">
          <w:marLeft w:val="0"/>
          <w:marRight w:val="0"/>
          <w:marTop w:val="0"/>
          <w:marBottom w:val="0"/>
          <w:divBdr>
            <w:top w:val="none" w:sz="0" w:space="0" w:color="auto"/>
            <w:left w:val="none" w:sz="0" w:space="0" w:color="auto"/>
            <w:bottom w:val="none" w:sz="0" w:space="0" w:color="auto"/>
            <w:right w:val="none" w:sz="0" w:space="0" w:color="auto"/>
          </w:divBdr>
        </w:div>
        <w:div w:id="1322343290">
          <w:marLeft w:val="0"/>
          <w:marRight w:val="0"/>
          <w:marTop w:val="0"/>
          <w:marBottom w:val="0"/>
          <w:divBdr>
            <w:top w:val="none" w:sz="0" w:space="0" w:color="auto"/>
            <w:left w:val="none" w:sz="0" w:space="0" w:color="auto"/>
            <w:bottom w:val="none" w:sz="0" w:space="0" w:color="auto"/>
            <w:right w:val="none" w:sz="0" w:space="0" w:color="auto"/>
          </w:divBdr>
        </w:div>
        <w:div w:id="1477988002">
          <w:marLeft w:val="0"/>
          <w:marRight w:val="0"/>
          <w:marTop w:val="0"/>
          <w:marBottom w:val="0"/>
          <w:divBdr>
            <w:top w:val="none" w:sz="0" w:space="0" w:color="auto"/>
            <w:left w:val="none" w:sz="0" w:space="0" w:color="auto"/>
            <w:bottom w:val="none" w:sz="0" w:space="0" w:color="auto"/>
            <w:right w:val="none" w:sz="0" w:space="0" w:color="auto"/>
          </w:divBdr>
        </w:div>
      </w:divsChild>
    </w:div>
    <w:div w:id="666204796">
      <w:bodyDiv w:val="1"/>
      <w:marLeft w:val="0"/>
      <w:marRight w:val="0"/>
      <w:marTop w:val="0"/>
      <w:marBottom w:val="0"/>
      <w:divBdr>
        <w:top w:val="none" w:sz="0" w:space="0" w:color="auto"/>
        <w:left w:val="none" w:sz="0" w:space="0" w:color="auto"/>
        <w:bottom w:val="none" w:sz="0" w:space="0" w:color="auto"/>
        <w:right w:val="none" w:sz="0" w:space="0" w:color="auto"/>
      </w:divBdr>
    </w:div>
    <w:div w:id="676426011">
      <w:bodyDiv w:val="1"/>
      <w:marLeft w:val="0"/>
      <w:marRight w:val="0"/>
      <w:marTop w:val="0"/>
      <w:marBottom w:val="0"/>
      <w:divBdr>
        <w:top w:val="none" w:sz="0" w:space="0" w:color="auto"/>
        <w:left w:val="none" w:sz="0" w:space="0" w:color="auto"/>
        <w:bottom w:val="none" w:sz="0" w:space="0" w:color="auto"/>
        <w:right w:val="none" w:sz="0" w:space="0" w:color="auto"/>
      </w:divBdr>
    </w:div>
    <w:div w:id="797796609">
      <w:bodyDiv w:val="1"/>
      <w:marLeft w:val="0"/>
      <w:marRight w:val="0"/>
      <w:marTop w:val="0"/>
      <w:marBottom w:val="0"/>
      <w:divBdr>
        <w:top w:val="none" w:sz="0" w:space="0" w:color="auto"/>
        <w:left w:val="none" w:sz="0" w:space="0" w:color="auto"/>
        <w:bottom w:val="none" w:sz="0" w:space="0" w:color="auto"/>
        <w:right w:val="none" w:sz="0" w:space="0" w:color="auto"/>
      </w:divBdr>
    </w:div>
    <w:div w:id="798761820">
      <w:bodyDiv w:val="1"/>
      <w:marLeft w:val="0"/>
      <w:marRight w:val="0"/>
      <w:marTop w:val="0"/>
      <w:marBottom w:val="0"/>
      <w:divBdr>
        <w:top w:val="none" w:sz="0" w:space="0" w:color="auto"/>
        <w:left w:val="none" w:sz="0" w:space="0" w:color="auto"/>
        <w:bottom w:val="none" w:sz="0" w:space="0" w:color="auto"/>
        <w:right w:val="none" w:sz="0" w:space="0" w:color="auto"/>
      </w:divBdr>
    </w:div>
    <w:div w:id="838738738">
      <w:bodyDiv w:val="1"/>
      <w:marLeft w:val="0"/>
      <w:marRight w:val="0"/>
      <w:marTop w:val="0"/>
      <w:marBottom w:val="0"/>
      <w:divBdr>
        <w:top w:val="none" w:sz="0" w:space="0" w:color="auto"/>
        <w:left w:val="none" w:sz="0" w:space="0" w:color="auto"/>
        <w:bottom w:val="none" w:sz="0" w:space="0" w:color="auto"/>
        <w:right w:val="none" w:sz="0" w:space="0" w:color="auto"/>
      </w:divBdr>
    </w:div>
    <w:div w:id="959264802">
      <w:bodyDiv w:val="1"/>
      <w:marLeft w:val="0"/>
      <w:marRight w:val="0"/>
      <w:marTop w:val="0"/>
      <w:marBottom w:val="0"/>
      <w:divBdr>
        <w:top w:val="none" w:sz="0" w:space="0" w:color="auto"/>
        <w:left w:val="none" w:sz="0" w:space="0" w:color="auto"/>
        <w:bottom w:val="none" w:sz="0" w:space="0" w:color="auto"/>
        <w:right w:val="none" w:sz="0" w:space="0" w:color="auto"/>
      </w:divBdr>
    </w:div>
    <w:div w:id="1750888276">
      <w:bodyDiv w:val="1"/>
      <w:marLeft w:val="0"/>
      <w:marRight w:val="0"/>
      <w:marTop w:val="0"/>
      <w:marBottom w:val="0"/>
      <w:divBdr>
        <w:top w:val="none" w:sz="0" w:space="0" w:color="auto"/>
        <w:left w:val="none" w:sz="0" w:space="0" w:color="auto"/>
        <w:bottom w:val="none" w:sz="0" w:space="0" w:color="auto"/>
        <w:right w:val="none" w:sz="0" w:space="0" w:color="auto"/>
      </w:divBdr>
      <w:divsChild>
        <w:div w:id="1560046839">
          <w:marLeft w:val="0"/>
          <w:marRight w:val="0"/>
          <w:marTop w:val="0"/>
          <w:marBottom w:val="225"/>
          <w:divBdr>
            <w:top w:val="none" w:sz="0" w:space="0" w:color="auto"/>
            <w:left w:val="none" w:sz="0" w:space="0" w:color="auto"/>
            <w:bottom w:val="none" w:sz="0" w:space="0" w:color="auto"/>
            <w:right w:val="none" w:sz="0" w:space="0" w:color="auto"/>
          </w:divBdr>
          <w:divsChild>
            <w:div w:id="134031205">
              <w:marLeft w:val="0"/>
              <w:marRight w:val="0"/>
              <w:marTop w:val="0"/>
              <w:marBottom w:val="0"/>
              <w:divBdr>
                <w:top w:val="none" w:sz="0" w:space="0" w:color="auto"/>
                <w:left w:val="none" w:sz="0" w:space="0" w:color="auto"/>
                <w:bottom w:val="none" w:sz="0" w:space="0" w:color="auto"/>
                <w:right w:val="none" w:sz="0" w:space="0" w:color="auto"/>
              </w:divBdr>
            </w:div>
          </w:divsChild>
        </w:div>
        <w:div w:id="2133358303">
          <w:marLeft w:val="0"/>
          <w:marRight w:val="0"/>
          <w:marTop w:val="0"/>
          <w:marBottom w:val="0"/>
          <w:divBdr>
            <w:top w:val="none" w:sz="0" w:space="0" w:color="auto"/>
            <w:left w:val="none" w:sz="0" w:space="0" w:color="auto"/>
            <w:bottom w:val="none" w:sz="0" w:space="0" w:color="auto"/>
            <w:right w:val="none" w:sz="0" w:space="0" w:color="auto"/>
          </w:divBdr>
          <w:divsChild>
            <w:div w:id="2100368505">
              <w:marLeft w:val="-225"/>
              <w:marRight w:val="-225"/>
              <w:marTop w:val="0"/>
              <w:marBottom w:val="0"/>
              <w:divBdr>
                <w:top w:val="none" w:sz="0" w:space="0" w:color="auto"/>
                <w:left w:val="none" w:sz="0" w:space="0" w:color="auto"/>
                <w:bottom w:val="none" w:sz="0" w:space="0" w:color="auto"/>
                <w:right w:val="none" w:sz="0" w:space="0" w:color="auto"/>
              </w:divBdr>
              <w:divsChild>
                <w:div w:id="205796579">
                  <w:marLeft w:val="0"/>
                  <w:marRight w:val="0"/>
                  <w:marTop w:val="180"/>
                  <w:marBottom w:val="210"/>
                  <w:divBdr>
                    <w:top w:val="none" w:sz="0" w:space="0" w:color="auto"/>
                    <w:left w:val="none" w:sz="0" w:space="0" w:color="auto"/>
                    <w:bottom w:val="none" w:sz="0" w:space="0" w:color="auto"/>
                    <w:right w:val="none" w:sz="0" w:space="0" w:color="auto"/>
                  </w:divBdr>
                  <w:divsChild>
                    <w:div w:id="863177512">
                      <w:marLeft w:val="0"/>
                      <w:marRight w:val="0"/>
                      <w:marTop w:val="0"/>
                      <w:marBottom w:val="300"/>
                      <w:divBdr>
                        <w:top w:val="none" w:sz="0" w:space="0" w:color="auto"/>
                        <w:left w:val="none" w:sz="0" w:space="0" w:color="auto"/>
                        <w:bottom w:val="none" w:sz="0" w:space="0" w:color="auto"/>
                        <w:right w:val="none" w:sz="0" w:space="0" w:color="auto"/>
                      </w:divBdr>
                      <w:divsChild>
                        <w:div w:id="2040473731">
                          <w:marLeft w:val="0"/>
                          <w:marRight w:val="0"/>
                          <w:marTop w:val="0"/>
                          <w:marBottom w:val="0"/>
                          <w:divBdr>
                            <w:top w:val="none" w:sz="0" w:space="0" w:color="auto"/>
                            <w:left w:val="none" w:sz="0" w:space="0" w:color="auto"/>
                            <w:bottom w:val="none" w:sz="0" w:space="0" w:color="auto"/>
                            <w:right w:val="none" w:sz="0" w:space="0" w:color="auto"/>
                          </w:divBdr>
                          <w:divsChild>
                            <w:div w:id="377240310">
                              <w:marLeft w:val="0"/>
                              <w:marRight w:val="0"/>
                              <w:marTop w:val="0"/>
                              <w:marBottom w:val="0"/>
                              <w:divBdr>
                                <w:top w:val="none" w:sz="0" w:space="0" w:color="auto"/>
                                <w:left w:val="none" w:sz="0" w:space="0" w:color="auto"/>
                                <w:bottom w:val="none" w:sz="0" w:space="0" w:color="auto"/>
                                <w:right w:val="none" w:sz="0" w:space="0" w:color="auto"/>
                              </w:divBdr>
                              <w:divsChild>
                                <w:div w:id="184643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8428949">
      <w:bodyDiv w:val="1"/>
      <w:marLeft w:val="0"/>
      <w:marRight w:val="0"/>
      <w:marTop w:val="0"/>
      <w:marBottom w:val="0"/>
      <w:divBdr>
        <w:top w:val="none" w:sz="0" w:space="0" w:color="auto"/>
        <w:left w:val="none" w:sz="0" w:space="0" w:color="auto"/>
        <w:bottom w:val="none" w:sz="0" w:space="0" w:color="auto"/>
        <w:right w:val="none" w:sz="0" w:space="0" w:color="auto"/>
      </w:divBdr>
    </w:div>
    <w:div w:id="1851330091">
      <w:bodyDiv w:val="1"/>
      <w:marLeft w:val="0"/>
      <w:marRight w:val="0"/>
      <w:marTop w:val="0"/>
      <w:marBottom w:val="0"/>
      <w:divBdr>
        <w:top w:val="none" w:sz="0" w:space="0" w:color="auto"/>
        <w:left w:val="none" w:sz="0" w:space="0" w:color="auto"/>
        <w:bottom w:val="none" w:sz="0" w:space="0" w:color="auto"/>
        <w:right w:val="none" w:sz="0" w:space="0" w:color="auto"/>
      </w:divBdr>
    </w:div>
    <w:div w:id="2138525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informaexhibitions.com.b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D644D5-7213-4C5E-9052-F7D11A0A3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1469</Words>
  <Characters>7934</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9385</CharactersWithSpaces>
  <SharedDoc>false</SharedDoc>
  <HLinks>
    <vt:vector size="6" baseType="variant">
      <vt:variant>
        <vt:i4>5570647</vt:i4>
      </vt:variant>
      <vt:variant>
        <vt:i4>0</vt:i4>
      </vt:variant>
      <vt:variant>
        <vt:i4>0</vt:i4>
      </vt:variant>
      <vt:variant>
        <vt:i4>5</vt:i4>
      </vt:variant>
      <vt:variant>
        <vt:lpwstr>http://www.informaexhibitions.com.br/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Larsson</dc:creator>
  <cp:keywords/>
  <cp:lastModifiedBy>Marques, Luiz</cp:lastModifiedBy>
  <cp:revision>2</cp:revision>
  <cp:lastPrinted>2017-04-12T18:43:00Z</cp:lastPrinted>
  <dcterms:created xsi:type="dcterms:W3CDTF">2018-07-05T14:55:00Z</dcterms:created>
  <dcterms:modified xsi:type="dcterms:W3CDTF">2018-07-05T14:55:00Z</dcterms:modified>
</cp:coreProperties>
</file>