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001764EE" w:rsidP="00513A6E" w:rsidRDefault="001764EE" w14:paraId="672A6659" wp14:textId="77777777">
      <w:pPr>
        <w:jc w:val="center"/>
        <w:rPr>
          <w:rFonts w:ascii="Calibri" w:hAnsi="Calibri" w:cs="Calibri"/>
          <w:b/>
          <w:bCs/>
          <w:i/>
          <w:iCs/>
          <w:smallCaps/>
          <w:sz w:val="36"/>
          <w:szCs w:val="36"/>
        </w:rPr>
      </w:pPr>
    </w:p>
    <w:p xmlns:wp14="http://schemas.microsoft.com/office/word/2010/wordml" w:rsidRPr="006B2D78" w:rsidR="004B0B65" w:rsidP="006B2D78" w:rsidRDefault="003B6507" w14:paraId="4CC67094" wp14:textId="77777777">
      <w:pPr>
        <w:jc w:val="center"/>
        <w:rPr>
          <w:rFonts w:ascii="Calibri" w:hAnsi="Calibri" w:cs="Calibri"/>
          <w:b/>
          <w:bCs/>
          <w:i/>
          <w:iCs/>
          <w:smallCaps/>
          <w:sz w:val="36"/>
          <w:szCs w:val="36"/>
        </w:rPr>
      </w:pPr>
      <w:proofErr w:type="spellStart"/>
      <w:r w:rsidRPr="006B2D78">
        <w:rPr>
          <w:rFonts w:ascii="Calibri" w:hAnsi="Calibri" w:cs="Calibri"/>
          <w:b/>
          <w:bCs/>
          <w:i/>
          <w:iCs/>
          <w:smallCaps/>
          <w:sz w:val="36"/>
          <w:szCs w:val="36"/>
        </w:rPr>
        <w:t>Fispal</w:t>
      </w:r>
      <w:proofErr w:type="spellEnd"/>
      <w:r w:rsidRPr="006B2D78">
        <w:rPr>
          <w:rFonts w:ascii="Calibri" w:hAnsi="Calibri" w:cs="Calibri"/>
          <w:b/>
          <w:bCs/>
          <w:i/>
          <w:iCs/>
          <w:smallCaps/>
          <w:sz w:val="36"/>
          <w:szCs w:val="36"/>
        </w:rPr>
        <w:t xml:space="preserve"> Tecnologia </w:t>
      </w:r>
      <w:r w:rsidRPr="006B2D78" w:rsidR="00B22D6E">
        <w:rPr>
          <w:rFonts w:ascii="Calibri" w:hAnsi="Calibri" w:cs="Calibri"/>
          <w:b/>
          <w:bCs/>
          <w:i/>
          <w:iCs/>
          <w:smallCaps/>
          <w:sz w:val="36"/>
          <w:szCs w:val="36"/>
        </w:rPr>
        <w:t>2019</w:t>
      </w:r>
      <w:r w:rsidRPr="006B2D78" w:rsidR="00F50BDC">
        <w:rPr>
          <w:rFonts w:ascii="Calibri" w:hAnsi="Calibri" w:cs="Calibri"/>
          <w:b/>
          <w:bCs/>
          <w:i/>
          <w:iCs/>
          <w:smallCaps/>
          <w:sz w:val="36"/>
          <w:szCs w:val="36"/>
        </w:rPr>
        <w:t xml:space="preserve"> Já conta com</w:t>
      </w:r>
      <w:r w:rsidR="006B2D78">
        <w:rPr>
          <w:rFonts w:ascii="Calibri" w:hAnsi="Calibri" w:cs="Calibri"/>
          <w:b/>
          <w:bCs/>
          <w:i/>
          <w:iCs/>
          <w:smallCaps/>
          <w:sz w:val="36"/>
          <w:szCs w:val="36"/>
        </w:rPr>
        <w:br/>
      </w:r>
      <w:r w:rsidRPr="006B2D78" w:rsidR="00C10BC8">
        <w:rPr>
          <w:rFonts w:ascii="Calibri" w:hAnsi="Calibri" w:cs="Calibri"/>
          <w:b/>
          <w:bCs/>
          <w:i/>
          <w:iCs/>
          <w:smallCaps/>
          <w:sz w:val="36"/>
          <w:szCs w:val="36"/>
        </w:rPr>
        <w:t xml:space="preserve"> Mais de 60</w:t>
      </w:r>
      <w:r w:rsidRPr="006B2D78" w:rsidR="00B22D6E">
        <w:rPr>
          <w:rFonts w:ascii="Calibri" w:hAnsi="Calibri" w:cs="Calibri"/>
          <w:b/>
          <w:bCs/>
          <w:i/>
          <w:iCs/>
          <w:smallCaps/>
          <w:sz w:val="36"/>
          <w:szCs w:val="36"/>
        </w:rPr>
        <w:t xml:space="preserve"> </w:t>
      </w:r>
      <w:r w:rsidRPr="006B2D78">
        <w:rPr>
          <w:rFonts w:ascii="Calibri" w:hAnsi="Calibri" w:cs="Calibri"/>
          <w:b/>
          <w:bCs/>
          <w:i/>
          <w:iCs/>
          <w:smallCaps/>
          <w:sz w:val="36"/>
          <w:szCs w:val="36"/>
        </w:rPr>
        <w:t>n</w:t>
      </w:r>
      <w:r w:rsidRPr="006B2D78" w:rsidR="00672D9A">
        <w:rPr>
          <w:rFonts w:ascii="Calibri" w:hAnsi="Calibri" w:cs="Calibri"/>
          <w:b/>
          <w:bCs/>
          <w:i/>
          <w:iCs/>
          <w:smallCaps/>
          <w:sz w:val="36"/>
          <w:szCs w:val="36"/>
        </w:rPr>
        <w:t>ovos e</w:t>
      </w:r>
      <w:r w:rsidRPr="006B2D78" w:rsidR="00BF7FEB">
        <w:rPr>
          <w:rFonts w:ascii="Calibri" w:hAnsi="Calibri" w:cs="Calibri"/>
          <w:b/>
          <w:bCs/>
          <w:i/>
          <w:iCs/>
          <w:smallCaps/>
          <w:sz w:val="36"/>
          <w:szCs w:val="36"/>
        </w:rPr>
        <w:t xml:space="preserve">xpositores </w:t>
      </w:r>
    </w:p>
    <w:p xmlns:wp14="http://schemas.microsoft.com/office/word/2010/wordml" w:rsidRPr="001764EE" w:rsidR="004B0B65" w:rsidP="00513A6E" w:rsidRDefault="004B0B65" w14:paraId="0A37501D" wp14:textId="77777777">
      <w:pPr>
        <w:ind w:left="567" w:right="567"/>
        <w:jc w:val="center"/>
        <w:rPr>
          <w:rFonts w:ascii="Calibri" w:hAnsi="Calibri" w:cs="Calibri"/>
          <w:i/>
          <w:iCs/>
          <w:sz w:val="36"/>
          <w:szCs w:val="36"/>
        </w:rPr>
      </w:pPr>
    </w:p>
    <w:p xmlns:wp14="http://schemas.microsoft.com/office/word/2010/wordml" w:rsidRPr="00963972" w:rsidR="008D16C3" w:rsidP="00513A6E" w:rsidRDefault="00C10BC8" w14:paraId="65983328" wp14:textId="77777777">
      <w:pPr>
        <w:ind w:left="567" w:right="567"/>
        <w:jc w:val="center"/>
        <w:rPr>
          <w:rFonts w:ascii="Calibri" w:hAnsi="Calibri" w:cs="Calibri"/>
          <w:i/>
          <w:iCs/>
        </w:rPr>
      </w:pPr>
      <w:r>
        <w:rPr>
          <w:rFonts w:ascii="Calibri" w:hAnsi="Calibri" w:cs="Calibri"/>
          <w:i/>
          <w:iCs/>
        </w:rPr>
        <w:t>P</w:t>
      </w:r>
      <w:r w:rsidRPr="00963972" w:rsidR="004078EB">
        <w:rPr>
          <w:rFonts w:ascii="Calibri" w:hAnsi="Calibri" w:cs="Calibri"/>
          <w:i/>
          <w:iCs/>
        </w:rPr>
        <w:t xml:space="preserve">rocura </w:t>
      </w:r>
      <w:r w:rsidRPr="00963972" w:rsidR="00081EE1">
        <w:rPr>
          <w:rFonts w:ascii="Calibri" w:hAnsi="Calibri" w:cs="Calibri"/>
          <w:i/>
          <w:iCs/>
        </w:rPr>
        <w:t>pela feira</w:t>
      </w:r>
      <w:r w:rsidRPr="00963972" w:rsidR="00BA39A5">
        <w:rPr>
          <w:rFonts w:ascii="Calibri" w:hAnsi="Calibri" w:cs="Calibri"/>
          <w:i/>
          <w:iCs/>
        </w:rPr>
        <w:t xml:space="preserve"> está diretamente ligado à qualificação </w:t>
      </w:r>
      <w:r w:rsidRPr="00963972" w:rsidR="003B6507">
        <w:rPr>
          <w:rFonts w:ascii="Calibri" w:hAnsi="Calibri" w:cs="Calibri"/>
          <w:i/>
          <w:iCs/>
        </w:rPr>
        <w:t>do público participante e</w:t>
      </w:r>
      <w:r w:rsidR="00F50BDC">
        <w:rPr>
          <w:rFonts w:ascii="Calibri" w:hAnsi="Calibri" w:cs="Calibri"/>
          <w:i/>
          <w:iCs/>
        </w:rPr>
        <w:t>,</w:t>
      </w:r>
      <w:r w:rsidRPr="00963972" w:rsidR="003B6507">
        <w:rPr>
          <w:rFonts w:ascii="Calibri" w:hAnsi="Calibri" w:cs="Calibri"/>
          <w:i/>
          <w:iCs/>
        </w:rPr>
        <w:t xml:space="preserve"> também</w:t>
      </w:r>
      <w:r w:rsidR="00F50BDC">
        <w:rPr>
          <w:rFonts w:ascii="Calibri" w:hAnsi="Calibri" w:cs="Calibri"/>
          <w:i/>
          <w:iCs/>
        </w:rPr>
        <w:t>,</w:t>
      </w:r>
      <w:r w:rsidRPr="00963972" w:rsidR="003B6507">
        <w:rPr>
          <w:rFonts w:ascii="Calibri" w:hAnsi="Calibri" w:cs="Calibri"/>
          <w:i/>
          <w:iCs/>
        </w:rPr>
        <w:t xml:space="preserve"> </w:t>
      </w:r>
      <w:r w:rsidRPr="00963972" w:rsidR="00BA39A5">
        <w:rPr>
          <w:rFonts w:ascii="Calibri" w:hAnsi="Calibri" w:cs="Calibri"/>
          <w:i/>
          <w:iCs/>
        </w:rPr>
        <w:t>a</w:t>
      </w:r>
      <w:r w:rsidRPr="00963972" w:rsidR="003B6507">
        <w:rPr>
          <w:rFonts w:ascii="Calibri" w:hAnsi="Calibri" w:cs="Calibri"/>
          <w:i/>
          <w:iCs/>
        </w:rPr>
        <w:t>o otimismo da indústria de alimen</w:t>
      </w:r>
      <w:r w:rsidR="00F50BDC">
        <w:rPr>
          <w:rFonts w:ascii="Calibri" w:hAnsi="Calibri" w:cs="Calibri"/>
          <w:i/>
          <w:iCs/>
        </w:rPr>
        <w:t>tos e bebidas, que deve crescer até 4%</w:t>
      </w:r>
      <w:r w:rsidRPr="00963972" w:rsidR="003B6507">
        <w:rPr>
          <w:rFonts w:ascii="Calibri" w:hAnsi="Calibri" w:cs="Calibri"/>
          <w:i/>
          <w:iCs/>
        </w:rPr>
        <w:t xml:space="preserve"> </w:t>
      </w:r>
      <w:r w:rsidR="00F50BDC">
        <w:rPr>
          <w:rFonts w:ascii="Calibri" w:hAnsi="Calibri" w:cs="Calibri"/>
          <w:i/>
          <w:iCs/>
        </w:rPr>
        <w:t>n</w:t>
      </w:r>
      <w:r w:rsidRPr="00963972" w:rsidR="003B6507">
        <w:rPr>
          <w:rFonts w:ascii="Calibri" w:hAnsi="Calibri" w:cs="Calibri"/>
          <w:i/>
          <w:iCs/>
        </w:rPr>
        <w:t xml:space="preserve">este ano </w:t>
      </w:r>
    </w:p>
    <w:p xmlns:wp14="http://schemas.microsoft.com/office/word/2010/wordml" w:rsidRPr="00B011FF" w:rsidR="008D16C3" w:rsidP="00513A6E" w:rsidRDefault="008D16C3" w14:paraId="5DAB6C7B" wp14:textId="77777777">
      <w:pPr>
        <w:ind w:left="567" w:right="567"/>
        <w:jc w:val="center"/>
        <w:rPr>
          <w:rFonts w:ascii="Calibri" w:hAnsi="Calibri" w:cs="Calibri"/>
          <w:i/>
          <w:iCs/>
          <w:sz w:val="26"/>
          <w:szCs w:val="26"/>
        </w:rPr>
      </w:pPr>
    </w:p>
    <w:p xmlns:wp14="http://schemas.microsoft.com/office/word/2010/wordml" w:rsidRPr="00B011FF" w:rsidR="003B6507" w:rsidP="00513A6E" w:rsidRDefault="008D16C3" w14:paraId="29D6B04F" wp14:textId="77777777">
      <w:pPr>
        <w:ind w:left="567" w:right="567"/>
        <w:jc w:val="center"/>
        <w:rPr>
          <w:rFonts w:ascii="Calibri" w:hAnsi="Calibri" w:cs="Calibri"/>
          <w:i/>
          <w:iCs/>
          <w:sz w:val="26"/>
          <w:szCs w:val="26"/>
        </w:rPr>
      </w:pPr>
      <w:r w:rsidRPr="00B011FF">
        <w:rPr>
          <w:rFonts w:ascii="Calibri" w:hAnsi="Calibri" w:cs="Calibri"/>
          <w:i/>
          <w:iCs/>
          <w:noProof/>
          <w:sz w:val="26"/>
          <w:szCs w:val="26"/>
        </w:rPr>
        <w:drawing>
          <wp:inline xmlns:wp14="http://schemas.microsoft.com/office/word/2010/wordprocessingDrawing" distT="0" distB="0" distL="0" distR="0" wp14:anchorId="1BAFE22A" wp14:editId="458427A5">
            <wp:extent cx="4076700" cy="2717640"/>
            <wp:effectExtent l="0" t="0" r="0" b="698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627_FISPAL-TEC_096-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76221" cy="2717320"/>
                    </a:xfrm>
                    <a:prstGeom prst="rect">
                      <a:avLst/>
                    </a:prstGeom>
                  </pic:spPr>
                </pic:pic>
              </a:graphicData>
            </a:graphic>
          </wp:inline>
        </w:drawing>
      </w:r>
      <w:r w:rsidRPr="00B011FF" w:rsidR="003B6507">
        <w:rPr>
          <w:rFonts w:ascii="Calibri" w:hAnsi="Calibri" w:cs="Calibri"/>
          <w:i/>
          <w:iCs/>
          <w:sz w:val="26"/>
          <w:szCs w:val="26"/>
        </w:rPr>
        <w:t xml:space="preserve"> </w:t>
      </w:r>
    </w:p>
    <w:p xmlns:wp14="http://schemas.microsoft.com/office/word/2010/wordml" w:rsidRPr="00B011FF" w:rsidR="00BA39A5" w:rsidP="00560452" w:rsidRDefault="00C87063" w14:paraId="578F79B5" wp14:textId="77777777">
      <w:pPr>
        <w:pStyle w:val="SemEspaamento"/>
        <w:spacing w:before="120" w:after="120" w:line="360" w:lineRule="atLeast"/>
        <w:ind w:firstLine="709"/>
        <w:jc w:val="both"/>
        <w:rPr>
          <w:sz w:val="24"/>
          <w:szCs w:val="24"/>
        </w:rPr>
      </w:pPr>
      <w:r w:rsidRPr="00B011FF">
        <w:rPr>
          <w:sz w:val="24"/>
          <w:szCs w:val="24"/>
        </w:rPr>
        <w:t xml:space="preserve">A </w:t>
      </w:r>
      <w:r w:rsidRPr="00B011FF" w:rsidR="00BA39A5">
        <w:rPr>
          <w:sz w:val="24"/>
          <w:szCs w:val="24"/>
        </w:rPr>
        <w:t>quatro meses d</w:t>
      </w:r>
      <w:r w:rsidRPr="00B011FF" w:rsidR="00081EE1">
        <w:rPr>
          <w:sz w:val="24"/>
          <w:szCs w:val="24"/>
        </w:rPr>
        <w:t>e su</w:t>
      </w:r>
      <w:r w:rsidRPr="00B011FF" w:rsidR="00BA39A5">
        <w:rPr>
          <w:sz w:val="24"/>
          <w:szCs w:val="24"/>
        </w:rPr>
        <w:t>a abertura</w:t>
      </w:r>
      <w:r w:rsidRPr="00B011FF" w:rsidR="00081EE1">
        <w:rPr>
          <w:sz w:val="24"/>
          <w:szCs w:val="24"/>
        </w:rPr>
        <w:t xml:space="preserve">, </w:t>
      </w:r>
      <w:r w:rsidRPr="00B011FF" w:rsidR="00BA39A5">
        <w:rPr>
          <w:sz w:val="24"/>
          <w:szCs w:val="24"/>
        </w:rPr>
        <w:t>a</w:t>
      </w:r>
      <w:r w:rsidRPr="00B011FF" w:rsidR="00405B4C">
        <w:rPr>
          <w:sz w:val="24"/>
          <w:szCs w:val="24"/>
        </w:rPr>
        <w:t xml:space="preserve"> organização da </w:t>
      </w:r>
      <w:r w:rsidRPr="008C0D43" w:rsidR="005D0A53">
        <w:rPr>
          <w:rStyle w:val="Hyperlink"/>
          <w:sz w:val="24"/>
          <w:szCs w:val="24"/>
        </w:rPr>
        <w:t>Fispal Tecnologia</w:t>
      </w:r>
      <w:r w:rsidRPr="00B011FF" w:rsidR="00405B4C">
        <w:rPr>
          <w:sz w:val="24"/>
          <w:szCs w:val="24"/>
        </w:rPr>
        <w:t xml:space="preserve">, maior encontro para as indústrias de alimentos e bebidas da América Latina, </w:t>
      </w:r>
      <w:r w:rsidRPr="00B011FF" w:rsidR="004078EB">
        <w:rPr>
          <w:sz w:val="24"/>
          <w:szCs w:val="24"/>
        </w:rPr>
        <w:t xml:space="preserve">registra </w:t>
      </w:r>
      <w:r w:rsidRPr="00B011FF" w:rsidR="00405B4C">
        <w:rPr>
          <w:sz w:val="24"/>
          <w:szCs w:val="24"/>
        </w:rPr>
        <w:t>a entrada de 6</w:t>
      </w:r>
      <w:r w:rsidR="00C335D7">
        <w:rPr>
          <w:sz w:val="24"/>
          <w:szCs w:val="24"/>
        </w:rPr>
        <w:t>1</w:t>
      </w:r>
      <w:r w:rsidRPr="00B011FF" w:rsidR="00405B4C">
        <w:rPr>
          <w:sz w:val="24"/>
          <w:szCs w:val="24"/>
        </w:rPr>
        <w:t xml:space="preserve"> novas empresas expositora</w:t>
      </w:r>
      <w:r w:rsidR="001851DD">
        <w:rPr>
          <w:sz w:val="24"/>
          <w:szCs w:val="24"/>
        </w:rPr>
        <w:t>s</w:t>
      </w:r>
      <w:r w:rsidRPr="00B011FF" w:rsidR="004078EB">
        <w:rPr>
          <w:sz w:val="24"/>
          <w:szCs w:val="24"/>
        </w:rPr>
        <w:t xml:space="preserve">. </w:t>
      </w:r>
      <w:r w:rsidRPr="00B011FF" w:rsidR="00405B4C">
        <w:rPr>
          <w:sz w:val="24"/>
          <w:szCs w:val="24"/>
        </w:rPr>
        <w:t>O evento</w:t>
      </w:r>
      <w:r w:rsidR="004870D0">
        <w:rPr>
          <w:sz w:val="24"/>
          <w:szCs w:val="24"/>
        </w:rPr>
        <w:t>, que</w:t>
      </w:r>
      <w:r w:rsidR="004920EF">
        <w:rPr>
          <w:sz w:val="24"/>
          <w:szCs w:val="24"/>
        </w:rPr>
        <w:t xml:space="preserve"> é uma iniciativa da </w:t>
      </w:r>
      <w:r w:rsidRPr="00F50BDC" w:rsidR="004870D0">
        <w:rPr>
          <w:b/>
          <w:sz w:val="24"/>
          <w:szCs w:val="24"/>
        </w:rPr>
        <w:t>Informa Exhibitions</w:t>
      </w:r>
      <w:r w:rsidR="004870D0">
        <w:rPr>
          <w:sz w:val="24"/>
          <w:szCs w:val="24"/>
        </w:rPr>
        <w:t xml:space="preserve">, </w:t>
      </w:r>
      <w:r w:rsidRPr="00B011FF" w:rsidR="00405B4C">
        <w:rPr>
          <w:sz w:val="24"/>
          <w:szCs w:val="24"/>
        </w:rPr>
        <w:t>ocorre entre os di</w:t>
      </w:r>
      <w:r w:rsidR="004870D0">
        <w:rPr>
          <w:sz w:val="24"/>
          <w:szCs w:val="24"/>
        </w:rPr>
        <w:t>as 25 e 28 de junho e</w:t>
      </w:r>
      <w:r w:rsidRPr="00B011FF" w:rsidR="00405B4C">
        <w:rPr>
          <w:sz w:val="24"/>
          <w:szCs w:val="24"/>
        </w:rPr>
        <w:t xml:space="preserve"> </w:t>
      </w:r>
      <w:r w:rsidRPr="00B011FF" w:rsidR="008D4ADC">
        <w:rPr>
          <w:sz w:val="24"/>
          <w:szCs w:val="24"/>
        </w:rPr>
        <w:t xml:space="preserve">deve reunir </w:t>
      </w:r>
      <w:r w:rsidRPr="00B011FF" w:rsidR="004A7A55">
        <w:rPr>
          <w:sz w:val="24"/>
          <w:szCs w:val="24"/>
        </w:rPr>
        <w:t>40</w:t>
      </w:r>
      <w:r w:rsidRPr="00B011FF" w:rsidR="008D4ADC">
        <w:rPr>
          <w:sz w:val="24"/>
          <w:szCs w:val="24"/>
        </w:rPr>
        <w:t xml:space="preserve"> mil pessoas</w:t>
      </w:r>
      <w:r w:rsidRPr="00B011FF" w:rsidR="001F5012">
        <w:rPr>
          <w:sz w:val="24"/>
          <w:szCs w:val="24"/>
        </w:rPr>
        <w:t xml:space="preserve"> e </w:t>
      </w:r>
      <w:r w:rsidRPr="00B011FF" w:rsidR="004A7A55">
        <w:rPr>
          <w:sz w:val="24"/>
          <w:szCs w:val="24"/>
        </w:rPr>
        <w:t>mais de 400</w:t>
      </w:r>
      <w:r w:rsidRPr="00B011FF" w:rsidR="001F5012">
        <w:rPr>
          <w:sz w:val="24"/>
          <w:szCs w:val="24"/>
        </w:rPr>
        <w:t xml:space="preserve"> expositores</w:t>
      </w:r>
      <w:r w:rsidRPr="00B011FF" w:rsidR="008D4ADC">
        <w:rPr>
          <w:sz w:val="24"/>
          <w:szCs w:val="24"/>
        </w:rPr>
        <w:t xml:space="preserve"> no pavilhão do São Paulo Expo. </w:t>
      </w:r>
    </w:p>
    <w:p xmlns:wp14="http://schemas.microsoft.com/office/word/2010/wordml" w:rsidRPr="00B011FF" w:rsidR="00337B19" w:rsidP="00560452" w:rsidRDefault="00337B19" w14:paraId="6DBDC309" wp14:textId="77777777">
      <w:pPr>
        <w:pStyle w:val="SemEspaamento"/>
        <w:spacing w:before="120" w:after="120" w:line="360" w:lineRule="atLeast"/>
        <w:ind w:firstLine="709"/>
        <w:jc w:val="both"/>
        <w:rPr>
          <w:sz w:val="24"/>
          <w:szCs w:val="24"/>
        </w:rPr>
      </w:pPr>
      <w:r w:rsidRPr="00B011FF">
        <w:rPr>
          <w:sz w:val="24"/>
          <w:szCs w:val="24"/>
        </w:rPr>
        <w:t xml:space="preserve">De acordo </w:t>
      </w:r>
      <w:r w:rsidRPr="00B011FF" w:rsidR="00E932AC">
        <w:rPr>
          <w:sz w:val="24"/>
          <w:szCs w:val="24"/>
        </w:rPr>
        <w:t xml:space="preserve">com </w:t>
      </w:r>
      <w:r w:rsidRPr="00B011FF">
        <w:rPr>
          <w:sz w:val="24"/>
          <w:szCs w:val="24"/>
        </w:rPr>
        <w:t>Clélia Iwaki,</w:t>
      </w:r>
      <w:r w:rsidRPr="00B011FF" w:rsidR="002E6953">
        <w:rPr>
          <w:sz w:val="24"/>
          <w:szCs w:val="24"/>
        </w:rPr>
        <w:t xml:space="preserve"> </w:t>
      </w:r>
      <w:r w:rsidRPr="00B011FF" w:rsidR="001F5012">
        <w:rPr>
          <w:sz w:val="24"/>
          <w:szCs w:val="24"/>
        </w:rPr>
        <w:t>diretora da Fispal Tecnologia, esse resultado está atrelado a constante qualificação do público</w:t>
      </w:r>
      <w:r w:rsidRPr="00B011FF" w:rsidR="00EA355A">
        <w:rPr>
          <w:sz w:val="24"/>
          <w:szCs w:val="24"/>
        </w:rPr>
        <w:t>. “A participação de visitantes que ocupam</w:t>
      </w:r>
      <w:r w:rsidRPr="00B011FF" w:rsidR="001F5012">
        <w:rPr>
          <w:sz w:val="24"/>
          <w:szCs w:val="24"/>
        </w:rPr>
        <w:t xml:space="preserve"> </w:t>
      </w:r>
      <w:r w:rsidRPr="00B011FF" w:rsidR="002E6953">
        <w:rPr>
          <w:sz w:val="24"/>
          <w:szCs w:val="24"/>
        </w:rPr>
        <w:t>cargos de decisão</w:t>
      </w:r>
      <w:r w:rsidRPr="00B011FF" w:rsidR="00EA355A">
        <w:rPr>
          <w:sz w:val="24"/>
          <w:szCs w:val="24"/>
        </w:rPr>
        <w:t xml:space="preserve"> chegou, no ano passado,</w:t>
      </w:r>
      <w:r w:rsidRPr="00B011FF" w:rsidR="002E6953">
        <w:rPr>
          <w:sz w:val="24"/>
          <w:szCs w:val="24"/>
        </w:rPr>
        <w:t xml:space="preserve"> a 72% do público total do evento. Nossa expectativa pa</w:t>
      </w:r>
      <w:r w:rsidR="005D0A53">
        <w:rPr>
          <w:sz w:val="24"/>
          <w:szCs w:val="24"/>
        </w:rPr>
        <w:t>ra 2019 é</w:t>
      </w:r>
      <w:r w:rsidR="00963972">
        <w:rPr>
          <w:sz w:val="24"/>
          <w:szCs w:val="24"/>
        </w:rPr>
        <w:t xml:space="preserve"> chegar</w:t>
      </w:r>
      <w:r w:rsidR="005D0A53">
        <w:rPr>
          <w:sz w:val="24"/>
          <w:szCs w:val="24"/>
        </w:rPr>
        <w:t xml:space="preserve"> </w:t>
      </w:r>
      <w:r w:rsidRPr="00B011FF" w:rsidR="002E6953">
        <w:rPr>
          <w:sz w:val="24"/>
          <w:szCs w:val="24"/>
        </w:rPr>
        <w:t>a 75%”, comenta</w:t>
      </w:r>
      <w:r w:rsidRPr="00B011FF">
        <w:rPr>
          <w:sz w:val="24"/>
          <w:szCs w:val="24"/>
        </w:rPr>
        <w:t>.</w:t>
      </w:r>
    </w:p>
    <w:p xmlns:wp14="http://schemas.microsoft.com/office/word/2010/wordml" w:rsidRPr="00B011FF" w:rsidR="00927BFD" w:rsidP="009324CC" w:rsidRDefault="00D424BC" w14:paraId="62CB6F94" wp14:textId="77777777">
      <w:pPr>
        <w:pStyle w:val="SemEspaamento"/>
        <w:spacing w:before="120" w:after="120" w:line="360" w:lineRule="atLeast"/>
        <w:ind w:firstLine="709"/>
        <w:jc w:val="both"/>
        <w:rPr>
          <w:sz w:val="24"/>
          <w:szCs w:val="24"/>
        </w:rPr>
      </w:pPr>
      <w:r w:rsidRPr="00B011FF">
        <w:rPr>
          <w:sz w:val="24"/>
          <w:szCs w:val="24"/>
        </w:rPr>
        <w:t xml:space="preserve">Outro fator </w:t>
      </w:r>
      <w:r w:rsidR="005D0A53">
        <w:rPr>
          <w:sz w:val="24"/>
          <w:szCs w:val="24"/>
        </w:rPr>
        <w:t>que impulsionou o</w:t>
      </w:r>
      <w:r w:rsidRPr="00B011FF">
        <w:rPr>
          <w:sz w:val="24"/>
          <w:szCs w:val="24"/>
        </w:rPr>
        <w:t xml:space="preserve"> interesse</w:t>
      </w:r>
      <w:r w:rsidRPr="00B011FF" w:rsidR="00EA355A">
        <w:rPr>
          <w:sz w:val="24"/>
          <w:szCs w:val="24"/>
        </w:rPr>
        <w:t xml:space="preserve"> de novos expositores é o momento favorável da indústria de alimentos e bebidas.</w:t>
      </w:r>
      <w:r w:rsidRPr="00B011FF">
        <w:rPr>
          <w:sz w:val="24"/>
          <w:szCs w:val="24"/>
        </w:rPr>
        <w:t xml:space="preserve"> </w:t>
      </w:r>
      <w:r w:rsidRPr="00B011FF" w:rsidR="009324CC">
        <w:rPr>
          <w:sz w:val="24"/>
          <w:szCs w:val="24"/>
        </w:rPr>
        <w:t xml:space="preserve">Segundo dados divulgados pela ABIA, a Associação Brasileira da Indústria de Alimentos, </w:t>
      </w:r>
      <w:r w:rsidRPr="00B011FF" w:rsidR="004A7A55">
        <w:rPr>
          <w:sz w:val="24"/>
          <w:szCs w:val="24"/>
        </w:rPr>
        <w:t>em 2018</w:t>
      </w:r>
      <w:r w:rsidRPr="00B011FF" w:rsidR="009324CC">
        <w:rPr>
          <w:sz w:val="24"/>
          <w:szCs w:val="24"/>
        </w:rPr>
        <w:t>, o faturamento do setor evoluiu 2,08%, atingindo R$ 656 bilhões.</w:t>
      </w:r>
      <w:r w:rsidRPr="00B011FF" w:rsidR="00EA355A">
        <w:rPr>
          <w:sz w:val="24"/>
          <w:szCs w:val="24"/>
        </w:rPr>
        <w:t xml:space="preserve"> Para 2019, a expectativa é ainda mais positiva e indica que o setor de alimentação cresça de 3 a 4%.</w:t>
      </w:r>
    </w:p>
    <w:p xmlns:wp14="http://schemas.microsoft.com/office/word/2010/wordml" w:rsidR="00963972" w:rsidP="00712222" w:rsidRDefault="00963972" w14:paraId="02EB378F" wp14:textId="77777777">
      <w:pPr>
        <w:pStyle w:val="SemEspaamento"/>
        <w:spacing w:before="120" w:after="120" w:line="360" w:lineRule="atLeast"/>
        <w:ind w:firstLine="709"/>
        <w:jc w:val="both"/>
        <w:rPr>
          <w:sz w:val="24"/>
          <w:szCs w:val="24"/>
          <w:highlight w:val="yellow"/>
        </w:rPr>
      </w:pPr>
    </w:p>
    <w:p xmlns:wp14="http://schemas.microsoft.com/office/word/2010/wordml" w:rsidR="00963972" w:rsidP="00712222" w:rsidRDefault="00963972" w14:paraId="6A05A809" wp14:textId="77777777">
      <w:pPr>
        <w:pStyle w:val="SemEspaamento"/>
        <w:spacing w:before="120" w:after="120" w:line="360" w:lineRule="atLeast"/>
        <w:ind w:firstLine="709"/>
        <w:jc w:val="both"/>
        <w:rPr>
          <w:sz w:val="24"/>
          <w:szCs w:val="24"/>
          <w:highlight w:val="yellow"/>
        </w:rPr>
      </w:pPr>
    </w:p>
    <w:p xmlns:wp14="http://schemas.microsoft.com/office/word/2010/wordml" w:rsidRPr="00C10BC8" w:rsidR="004A7A55" w:rsidP="00712222" w:rsidRDefault="00C10BC8" w14:paraId="1682708A" wp14:textId="77777777">
      <w:pPr>
        <w:pStyle w:val="SemEspaamento"/>
        <w:spacing w:before="120" w:after="120" w:line="360" w:lineRule="atLeast"/>
        <w:ind w:firstLine="709"/>
        <w:jc w:val="both"/>
        <w:rPr>
          <w:b/>
          <w:smallCaps/>
          <w:sz w:val="24"/>
          <w:szCs w:val="24"/>
        </w:rPr>
      </w:pPr>
      <w:r w:rsidRPr="00C10BC8">
        <w:rPr>
          <w:b/>
          <w:smallCaps/>
          <w:sz w:val="24"/>
          <w:szCs w:val="24"/>
        </w:rPr>
        <w:t>Palavra do Expositor</w:t>
      </w:r>
    </w:p>
    <w:p xmlns:wp14="http://schemas.microsoft.com/office/word/2010/wordml" w:rsidRPr="00C10BC8" w:rsidR="00C10BC8" w:rsidP="00C10BC8" w:rsidRDefault="00C10BC8" w14:paraId="02CC6ACE" wp14:textId="77777777">
      <w:pPr>
        <w:shd w:val="clear" w:color="auto" w:fill="FFFFFF"/>
        <w:spacing w:line="360" w:lineRule="atLeast"/>
        <w:ind w:left="357" w:firstLine="709"/>
        <w:jc w:val="both"/>
        <w:rPr>
          <w:rFonts w:eastAsia="Times New Roman" w:asciiTheme="minorHAnsi" w:hAnsiTheme="minorHAnsi" w:cstheme="minorHAnsi"/>
          <w:bCs/>
        </w:rPr>
      </w:pPr>
      <w:r w:rsidRPr="00C10BC8">
        <w:rPr>
          <w:rFonts w:eastAsia="Times New Roman" w:asciiTheme="minorHAnsi" w:hAnsiTheme="minorHAnsi" w:cstheme="minorHAnsi"/>
          <w:bCs/>
        </w:rPr>
        <w:t>Para Suelen Campos, Coordenadora de Marketing da Endress+Hauser, empresa especializada em fornecimento de sensores, instrumentos, sistemas e serviços, a Fispal Tecnologia é muito bem reconh</w:t>
      </w:r>
      <w:r>
        <w:rPr>
          <w:rFonts w:eastAsia="Times New Roman" w:asciiTheme="minorHAnsi" w:hAnsiTheme="minorHAnsi" w:cstheme="minorHAnsi"/>
          <w:bCs/>
        </w:rPr>
        <w:t xml:space="preserve">ecida em toda a América Latina. </w:t>
      </w:r>
      <w:r w:rsidRPr="00C10BC8">
        <w:rPr>
          <w:rFonts w:eastAsia="Times New Roman" w:asciiTheme="minorHAnsi" w:hAnsiTheme="minorHAnsi" w:cstheme="minorHAnsi"/>
          <w:bCs/>
        </w:rPr>
        <w:t>“Isso reforçou o nosso interesse na participação. Estamos em um mercado competitivo e a presença da marca será fundamental para apresentar nosso portfolio e expertise na indústria”, analisa.</w:t>
      </w:r>
    </w:p>
    <w:p xmlns:wp14="http://schemas.microsoft.com/office/word/2010/wordml" w:rsidRPr="00C10BC8" w:rsidR="00C10BC8" w:rsidP="00C10BC8" w:rsidRDefault="00C10BC8" w14:paraId="44B21108" wp14:textId="77777777">
      <w:pPr>
        <w:shd w:val="clear" w:color="auto" w:fill="FFFFFF"/>
        <w:tabs>
          <w:tab w:val="left" w:pos="3795"/>
        </w:tabs>
        <w:spacing w:line="360" w:lineRule="atLeast"/>
        <w:ind w:left="357" w:firstLine="709"/>
        <w:jc w:val="both"/>
        <w:rPr>
          <w:rFonts w:eastAsia="Times New Roman" w:asciiTheme="minorHAnsi" w:hAnsiTheme="minorHAnsi" w:cstheme="minorHAnsi"/>
          <w:bCs/>
        </w:rPr>
      </w:pPr>
      <w:r w:rsidRPr="00C10BC8">
        <w:rPr>
          <w:rFonts w:eastAsia="Times New Roman" w:asciiTheme="minorHAnsi" w:hAnsiTheme="minorHAnsi" w:cstheme="minorHAnsi"/>
          <w:bCs/>
        </w:rPr>
        <w:t>Suelen explica que apesar de a empresa participar pela primeira vez como expositora, os profissionais da Endress+Hauser estiveram presentes em edições anteriores para realizar pesquisa de mercado, analisar a concorrência e fazer contatos. “Sempre tivemos boas referências do evento. Além disso, o conteúdo digital que aborda tópicos diversificados do segmento, além das informações veiculadas na imprensa sobre o evento e forte presença da consultoria de vendas foram fatores decisivos para decidir inserir nossa empresa como expositor”, analisa.</w:t>
      </w:r>
    </w:p>
    <w:p xmlns:wp14="http://schemas.microsoft.com/office/word/2010/wordml" w:rsidRPr="00C10BC8" w:rsidR="00C10BC8" w:rsidP="00C10BC8" w:rsidRDefault="00C10BC8" w14:paraId="001E4872" wp14:textId="77777777">
      <w:pPr>
        <w:shd w:val="clear" w:color="auto" w:fill="FFFFFF"/>
        <w:tabs>
          <w:tab w:val="left" w:pos="3795"/>
        </w:tabs>
        <w:spacing w:line="360" w:lineRule="atLeast"/>
        <w:ind w:left="357" w:firstLine="709"/>
        <w:jc w:val="both"/>
        <w:rPr>
          <w:rFonts w:eastAsia="Times New Roman" w:asciiTheme="minorHAnsi" w:hAnsiTheme="minorHAnsi" w:cstheme="minorHAnsi"/>
        </w:rPr>
      </w:pPr>
      <w:r w:rsidRPr="00C10BC8">
        <w:rPr>
          <w:rFonts w:eastAsia="Times New Roman" w:asciiTheme="minorHAnsi" w:hAnsiTheme="minorHAnsi" w:cstheme="minorHAnsi"/>
          <w:bCs/>
        </w:rPr>
        <w:t xml:space="preserve"> Na 35ª edição da Fispal Tecnologia, a empresa destacará o </w:t>
      </w:r>
      <w:r w:rsidRPr="00C10BC8">
        <w:rPr>
          <w:rFonts w:eastAsia="Times New Roman" w:asciiTheme="minorHAnsi" w:hAnsiTheme="minorHAnsi" w:cstheme="minorHAnsi"/>
        </w:rPr>
        <w:t>“One Story Exhibition”, uma plataforma móvel com foco em apresentar as inovações da E</w:t>
      </w:r>
      <w:r>
        <w:rPr>
          <w:rFonts w:eastAsia="Times New Roman" w:asciiTheme="minorHAnsi" w:hAnsiTheme="minorHAnsi" w:cstheme="minorHAnsi"/>
        </w:rPr>
        <w:t>ndress+Hauser para apoiar seus</w:t>
      </w:r>
      <w:r w:rsidRPr="00C10BC8">
        <w:rPr>
          <w:rFonts w:eastAsia="Times New Roman" w:asciiTheme="minorHAnsi" w:hAnsiTheme="minorHAnsi" w:cstheme="minorHAnsi"/>
        </w:rPr>
        <w:t xml:space="preserve"> clientes em melhoria</w:t>
      </w:r>
      <w:r>
        <w:rPr>
          <w:rFonts w:eastAsia="Times New Roman" w:asciiTheme="minorHAnsi" w:hAnsiTheme="minorHAnsi" w:cstheme="minorHAnsi"/>
        </w:rPr>
        <w:t xml:space="preserve"> de processos, através de </w:t>
      </w:r>
      <w:r w:rsidRPr="00C10BC8">
        <w:rPr>
          <w:rFonts w:eastAsia="Times New Roman" w:asciiTheme="minorHAnsi" w:hAnsiTheme="minorHAnsi" w:cstheme="minorHAnsi"/>
        </w:rPr>
        <w:t xml:space="preserve"> produtos, serviços e soluções. Também mostrará suas inovações em instrumentação de campo</w:t>
      </w:r>
      <w:r w:rsidRPr="00C10BC8">
        <w:rPr>
          <w:rFonts w:eastAsia="Times New Roman" w:asciiTheme="minorHAnsi" w:hAnsiTheme="minorHAnsi" w:cstheme="minorHAnsi"/>
          <w:bCs/>
        </w:rPr>
        <w:t xml:space="preserve"> ,</w:t>
      </w:r>
      <w:r w:rsidRPr="00C10BC8">
        <w:rPr>
          <w:rFonts w:eastAsia="Times New Roman" w:asciiTheme="minorHAnsi" w:hAnsiTheme="minorHAnsi" w:cstheme="minorHAnsi"/>
        </w:rPr>
        <w:t xml:space="preserve"> partindo da utilização de informação gerada por um</w:t>
      </w:r>
      <w:r>
        <w:rPr>
          <w:rFonts w:eastAsia="Times New Roman" w:asciiTheme="minorHAnsi" w:hAnsiTheme="minorHAnsi" w:cstheme="minorHAnsi"/>
        </w:rPr>
        <w:t>a</w:t>
      </w:r>
      <w:r w:rsidRPr="00C10BC8">
        <w:rPr>
          <w:rFonts w:eastAsia="Times New Roman" w:asciiTheme="minorHAnsi" w:hAnsiTheme="minorHAnsi" w:cstheme="minorHAnsi"/>
        </w:rPr>
        <w:t xml:space="preserve"> plataforma inovadora de diagnóstico – O Heartbeat Technolgy ®, serviço de calibração móvel, uma vasta seleção de interfaces e módulos de conectividade, assim como analisadores de processo, prontos para conectar dados com o laboratório, são apenas alguns exemplos das soluções que serão apresentadas na Fispal.</w:t>
      </w:r>
    </w:p>
    <w:p xmlns:wp14="http://schemas.microsoft.com/office/word/2010/wordml" w:rsidRPr="00C10BC8" w:rsidR="00C10BC8" w:rsidP="00C10BC8" w:rsidRDefault="00C10BC8" w14:paraId="5CF280A1" wp14:textId="77777777">
      <w:pPr>
        <w:shd w:val="clear" w:color="auto" w:fill="FFFFFF"/>
        <w:tabs>
          <w:tab w:val="left" w:pos="3795"/>
        </w:tabs>
        <w:spacing w:line="360" w:lineRule="atLeast"/>
        <w:ind w:left="357" w:firstLine="709"/>
        <w:jc w:val="both"/>
        <w:rPr>
          <w:rFonts w:eastAsia="Times New Roman" w:asciiTheme="minorHAnsi" w:hAnsiTheme="minorHAnsi" w:cstheme="minorHAnsi"/>
        </w:rPr>
      </w:pPr>
      <w:r w:rsidRPr="00C10BC8">
        <w:rPr>
          <w:rFonts w:eastAsia="Times New Roman" w:asciiTheme="minorHAnsi" w:hAnsiTheme="minorHAnsi" w:cstheme="minorHAnsi"/>
        </w:rPr>
        <w:t xml:space="preserve">Outra empresa que estará a primeira vez como expositora no evento é a Advantech, desenvolvedora e fornecedora de software para a indústria. Segundo Guilherme Torres, Gerente de Contas da Advantech, a indústria de alimentos e bebidas está em constante expansão tecnológica e a Advantech tem muito para contribuir com este avanço. </w:t>
      </w:r>
    </w:p>
    <w:p xmlns:wp14="http://schemas.microsoft.com/office/word/2010/wordml" w:rsidRPr="00C10BC8" w:rsidR="00C10BC8" w:rsidP="00C10BC8" w:rsidRDefault="00C10BC8" w14:paraId="41C4B5FE" wp14:textId="77777777">
      <w:pPr>
        <w:shd w:val="clear" w:color="auto" w:fill="FFFFFF"/>
        <w:tabs>
          <w:tab w:val="left" w:pos="3795"/>
        </w:tabs>
        <w:spacing w:line="360" w:lineRule="atLeast"/>
        <w:ind w:left="357" w:firstLine="709"/>
        <w:jc w:val="both"/>
        <w:rPr>
          <w:rFonts w:eastAsia="Times New Roman" w:asciiTheme="minorHAnsi" w:hAnsiTheme="minorHAnsi" w:cstheme="minorHAnsi"/>
        </w:rPr>
      </w:pPr>
      <w:r w:rsidRPr="00C10BC8">
        <w:rPr>
          <w:rFonts w:eastAsia="Times New Roman" w:asciiTheme="minorHAnsi" w:hAnsiTheme="minorHAnsi" w:cstheme="minorHAnsi"/>
        </w:rPr>
        <w:t>“Vamos mostrar soluções inteligentes que agregam valor ao cliente final. Em 2018, participamos do Fórum Fispal de Tecnologia com uma palestra focada na divulgação dos cases de sucesso já obtidos por nós, baseados nos conceitos de IIoT e Indústria 4.0, sendo estes nossos pilares no desenvolvimento”, explica.</w:t>
      </w:r>
    </w:p>
    <w:p xmlns:wp14="http://schemas.microsoft.com/office/word/2010/wordml" w:rsidRPr="00C10BC8" w:rsidR="00C10BC8" w:rsidP="00C10BC8" w:rsidRDefault="00C10BC8" w14:paraId="3AF6F3EF" wp14:textId="77777777">
      <w:pPr>
        <w:shd w:val="clear" w:color="auto" w:fill="FFFFFF"/>
        <w:tabs>
          <w:tab w:val="left" w:pos="3795"/>
        </w:tabs>
        <w:spacing w:line="360" w:lineRule="atLeast"/>
        <w:ind w:left="357" w:firstLine="709"/>
        <w:jc w:val="both"/>
        <w:rPr>
          <w:rFonts w:eastAsia="Times New Roman" w:asciiTheme="minorHAnsi" w:hAnsiTheme="minorHAnsi" w:cstheme="minorHAnsi"/>
        </w:rPr>
      </w:pPr>
      <w:r w:rsidRPr="00C10BC8">
        <w:rPr>
          <w:rFonts w:eastAsia="Times New Roman" w:asciiTheme="minorHAnsi" w:hAnsiTheme="minorHAnsi" w:cstheme="minorHAnsi"/>
        </w:rPr>
        <w:lastRenderedPageBreak/>
        <w:t>De acordo com Torres, a Advantech tem como expectativa principal ampliar seu </w:t>
      </w:r>
      <w:r w:rsidRPr="00C10BC8">
        <w:rPr>
          <w:rFonts w:eastAsia="Times New Roman" w:asciiTheme="minorHAnsi" w:hAnsiTheme="minorHAnsi" w:cstheme="minorHAnsi"/>
          <w:i/>
          <w:iCs/>
        </w:rPr>
        <w:t>networking</w:t>
      </w:r>
      <w:r w:rsidRPr="00C10BC8">
        <w:rPr>
          <w:rFonts w:eastAsia="Times New Roman" w:asciiTheme="minorHAnsi" w:hAnsiTheme="minorHAnsi" w:cstheme="minorHAnsi"/>
        </w:rPr>
        <w:t> no mercado de alimentos e bebidas, através da demonstração física de soluções em seu </w:t>
      </w:r>
      <w:r w:rsidRPr="00C10BC8">
        <w:rPr>
          <w:rFonts w:eastAsia="Times New Roman" w:asciiTheme="minorHAnsi" w:hAnsiTheme="minorHAnsi" w:cstheme="minorHAnsi"/>
          <w:i/>
          <w:iCs/>
        </w:rPr>
        <w:t>stand</w:t>
      </w:r>
      <w:r w:rsidRPr="00C10BC8">
        <w:rPr>
          <w:rFonts w:eastAsia="Times New Roman" w:asciiTheme="minorHAnsi" w:hAnsiTheme="minorHAnsi" w:cstheme="minorHAnsi"/>
        </w:rPr>
        <w:t>. Nesta edição a empresa traz algumas soluções como: sistemas de gerenciamento de eficiência operacional, controle de monitoramento preditivo de máquinas, entre outras.</w:t>
      </w:r>
    </w:p>
    <w:p xmlns:wp14="http://schemas.microsoft.com/office/word/2010/wordml" w:rsidRPr="00963972" w:rsidR="00963972" w:rsidP="00963972" w:rsidRDefault="00963972" w14:paraId="75C7CB7F" wp14:textId="77777777">
      <w:pPr>
        <w:pStyle w:val="SemEspaamento"/>
        <w:spacing w:before="120" w:after="120" w:line="360" w:lineRule="atLeast"/>
        <w:jc w:val="both"/>
        <w:rPr>
          <w:b/>
          <w:smallCaps/>
          <w:sz w:val="24"/>
          <w:szCs w:val="24"/>
        </w:rPr>
      </w:pPr>
      <w:bookmarkStart w:name="_GoBack" w:id="0"/>
      <w:bookmarkEnd w:id="0"/>
      <w:r w:rsidRPr="00963972">
        <w:rPr>
          <w:b/>
          <w:smallCaps/>
          <w:sz w:val="24"/>
          <w:szCs w:val="24"/>
        </w:rPr>
        <w:t>Plataforma de conteúdo</w:t>
      </w:r>
    </w:p>
    <w:p xmlns:wp14="http://schemas.microsoft.com/office/word/2010/wordml" w:rsidR="00477D8A" w:rsidP="00560452" w:rsidRDefault="000B6D4E" w14:paraId="630108A8" wp14:textId="77777777">
      <w:pPr>
        <w:pStyle w:val="SemEspaamento"/>
        <w:spacing w:before="120" w:after="120" w:line="360" w:lineRule="atLeast"/>
        <w:ind w:firstLine="709"/>
        <w:jc w:val="both"/>
        <w:rPr>
          <w:sz w:val="24"/>
          <w:szCs w:val="24"/>
        </w:rPr>
      </w:pPr>
      <w:r w:rsidRPr="00B011FF">
        <w:rPr>
          <w:sz w:val="24"/>
          <w:szCs w:val="24"/>
        </w:rPr>
        <w:t>A</w:t>
      </w:r>
      <w:r w:rsidRPr="00B011FF" w:rsidR="004A7A55">
        <w:rPr>
          <w:sz w:val="24"/>
          <w:szCs w:val="24"/>
        </w:rPr>
        <w:t>lém da exibição dos principais lançamentos e inovações para a indústria</w:t>
      </w:r>
      <w:r w:rsidR="00477D8A">
        <w:rPr>
          <w:sz w:val="24"/>
          <w:szCs w:val="24"/>
        </w:rPr>
        <w:t xml:space="preserve"> de alimentos e bebidas, a 35ª edição da Fispal Tecnologia</w:t>
      </w:r>
      <w:r w:rsidRPr="00B011FF" w:rsidR="004A7A55">
        <w:rPr>
          <w:sz w:val="24"/>
          <w:szCs w:val="24"/>
        </w:rPr>
        <w:t xml:space="preserve"> conta</w:t>
      </w:r>
      <w:r w:rsidR="004870D0">
        <w:rPr>
          <w:sz w:val="24"/>
          <w:szCs w:val="24"/>
        </w:rPr>
        <w:t>,</w:t>
      </w:r>
      <w:r w:rsidRPr="00B011FF" w:rsidR="004A7A55">
        <w:rPr>
          <w:sz w:val="24"/>
          <w:szCs w:val="24"/>
        </w:rPr>
        <w:t xml:space="preserve"> ainda</w:t>
      </w:r>
      <w:r w:rsidR="004870D0">
        <w:rPr>
          <w:sz w:val="24"/>
          <w:szCs w:val="24"/>
        </w:rPr>
        <w:t>,</w:t>
      </w:r>
      <w:r w:rsidR="00477D8A">
        <w:rPr>
          <w:sz w:val="24"/>
          <w:szCs w:val="24"/>
        </w:rPr>
        <w:t xml:space="preserve"> com atrações desenvolvidas com o objetivo de proporcionar conhecimento ao público visitante. Entre elas vale destacar a </w:t>
      </w:r>
      <w:r w:rsidRPr="00B011FF" w:rsidR="004A7A55">
        <w:rPr>
          <w:sz w:val="24"/>
          <w:szCs w:val="24"/>
        </w:rPr>
        <w:t xml:space="preserve"> </w:t>
      </w:r>
      <w:r w:rsidRPr="00B011FF" w:rsidR="004A7A55">
        <w:rPr>
          <w:b/>
          <w:sz w:val="24"/>
          <w:szCs w:val="24"/>
        </w:rPr>
        <w:t>Arena FispalTec,</w:t>
      </w:r>
      <w:r w:rsidRPr="00B011FF" w:rsidR="004A7A55">
        <w:rPr>
          <w:sz w:val="24"/>
          <w:szCs w:val="24"/>
        </w:rPr>
        <w:t xml:space="preserve"> plataforma de conteúdo</w:t>
      </w:r>
      <w:r w:rsidR="00477D8A">
        <w:rPr>
          <w:sz w:val="24"/>
          <w:szCs w:val="24"/>
        </w:rPr>
        <w:t xml:space="preserve"> com capacidade para receber mais de 600 pessoas. Nela ocorrerão painéis, palestras e debates com temas relevantes para o momento atual da indústria de alimentos e bebidas.</w:t>
      </w:r>
    </w:p>
    <w:p xmlns:wp14="http://schemas.microsoft.com/office/word/2010/wordml" w:rsidRPr="00B011FF" w:rsidR="003A1980" w:rsidP="00560452" w:rsidRDefault="004A7A55" w14:paraId="7E530A1D" wp14:textId="77777777">
      <w:pPr>
        <w:pStyle w:val="SemEspaamento"/>
        <w:spacing w:before="120" w:after="120" w:line="360" w:lineRule="atLeast"/>
        <w:ind w:firstLine="709"/>
        <w:jc w:val="both"/>
        <w:rPr>
          <w:sz w:val="24"/>
          <w:szCs w:val="24"/>
        </w:rPr>
      </w:pPr>
      <w:r w:rsidRPr="00B011FF">
        <w:rPr>
          <w:sz w:val="24"/>
          <w:szCs w:val="24"/>
        </w:rPr>
        <w:t>O grande destaque da programação</w:t>
      </w:r>
      <w:r w:rsidR="00477D8A">
        <w:rPr>
          <w:sz w:val="24"/>
          <w:szCs w:val="24"/>
        </w:rPr>
        <w:t xml:space="preserve"> da Arena</w:t>
      </w:r>
      <w:r w:rsidRPr="00B011FF">
        <w:rPr>
          <w:sz w:val="24"/>
          <w:szCs w:val="24"/>
        </w:rPr>
        <w:t xml:space="preserve"> fica por conta do já consagrado </w:t>
      </w:r>
      <w:r w:rsidRPr="00B011FF">
        <w:rPr>
          <w:b/>
          <w:sz w:val="24"/>
          <w:szCs w:val="24"/>
        </w:rPr>
        <w:t>Fórum Fispal Tecnologia</w:t>
      </w:r>
      <w:r w:rsidRPr="00B011FF" w:rsidR="003A1980">
        <w:rPr>
          <w:b/>
          <w:sz w:val="24"/>
          <w:szCs w:val="24"/>
        </w:rPr>
        <w:t xml:space="preserve">, </w:t>
      </w:r>
      <w:r w:rsidRPr="00B011FF" w:rsidR="003A1980">
        <w:rPr>
          <w:sz w:val="24"/>
          <w:szCs w:val="24"/>
        </w:rPr>
        <w:t xml:space="preserve">que terá a participação do economista Ricardo Amorim como </w:t>
      </w:r>
      <w:r w:rsidRPr="0028549A" w:rsidR="003A1980">
        <w:rPr>
          <w:i/>
          <w:sz w:val="24"/>
          <w:szCs w:val="24"/>
        </w:rPr>
        <w:t>Keynote Speaker</w:t>
      </w:r>
      <w:r w:rsidRPr="00B011FF" w:rsidR="003A1980">
        <w:rPr>
          <w:sz w:val="24"/>
          <w:szCs w:val="24"/>
        </w:rPr>
        <w:t>. Presidentes e dir</w:t>
      </w:r>
      <w:r w:rsidRPr="00B011FF" w:rsidR="005E6854">
        <w:rPr>
          <w:sz w:val="24"/>
          <w:szCs w:val="24"/>
        </w:rPr>
        <w:t>etores de entidades como a ABIA e</w:t>
      </w:r>
      <w:r w:rsidRPr="00B011FF" w:rsidR="003A1980">
        <w:rPr>
          <w:sz w:val="24"/>
          <w:szCs w:val="24"/>
        </w:rPr>
        <w:t xml:space="preserve"> ABIR (Associação Brasileira de Indústria de Refrigerantes) e </w:t>
      </w:r>
      <w:r w:rsidR="004870D0">
        <w:rPr>
          <w:sz w:val="24"/>
          <w:szCs w:val="24"/>
        </w:rPr>
        <w:t xml:space="preserve">de </w:t>
      </w:r>
      <w:r w:rsidRPr="00B011FF" w:rsidR="003A1980">
        <w:rPr>
          <w:sz w:val="24"/>
          <w:szCs w:val="24"/>
        </w:rPr>
        <w:t xml:space="preserve">grandes empresas, como Nestlé, Heineken, Wickbold, Danone, </w:t>
      </w:r>
      <w:r w:rsidRPr="00B011FF" w:rsidR="00645637">
        <w:rPr>
          <w:sz w:val="24"/>
          <w:szCs w:val="24"/>
        </w:rPr>
        <w:t xml:space="preserve">Ambev, </w:t>
      </w:r>
      <w:r w:rsidRPr="00B011FF" w:rsidR="003A1980">
        <w:rPr>
          <w:sz w:val="24"/>
          <w:szCs w:val="24"/>
        </w:rPr>
        <w:t xml:space="preserve">Bunge, entre outras, também marcam presença. </w:t>
      </w:r>
      <w:r w:rsidR="009E39CF">
        <w:rPr>
          <w:sz w:val="24"/>
          <w:szCs w:val="24"/>
        </w:rPr>
        <w:t>Os ingr</w:t>
      </w:r>
      <w:r w:rsidR="006B2D78">
        <w:rPr>
          <w:sz w:val="24"/>
          <w:szCs w:val="24"/>
        </w:rPr>
        <w:t xml:space="preserve">essos do Fórum já estão à venda. Confira </w:t>
      </w:r>
      <w:hyperlink w:history="1" r:id="rId8">
        <w:r w:rsidRPr="006B2D78" w:rsidR="006B2D78">
          <w:rPr>
            <w:rStyle w:val="Hyperlink"/>
            <w:sz w:val="24"/>
            <w:szCs w:val="24"/>
          </w:rPr>
          <w:t>aqui</w:t>
        </w:r>
      </w:hyperlink>
      <w:r w:rsidR="006B2D78">
        <w:rPr>
          <w:sz w:val="24"/>
          <w:szCs w:val="24"/>
        </w:rPr>
        <w:t xml:space="preserve">: </w:t>
      </w:r>
    </w:p>
    <w:p xmlns:wp14="http://schemas.microsoft.com/office/word/2010/wordml" w:rsidRPr="00B011FF" w:rsidR="00645637" w:rsidP="005E6854" w:rsidRDefault="003A1980" w14:paraId="5DAB4638" wp14:textId="77777777">
      <w:pPr>
        <w:pStyle w:val="SemEspaamento"/>
        <w:spacing w:before="120" w:after="120" w:line="360" w:lineRule="atLeast"/>
        <w:ind w:firstLine="709"/>
        <w:jc w:val="both"/>
        <w:rPr>
          <w:sz w:val="24"/>
          <w:szCs w:val="24"/>
        </w:rPr>
      </w:pPr>
      <w:r w:rsidRPr="00B011FF">
        <w:rPr>
          <w:sz w:val="24"/>
          <w:szCs w:val="24"/>
        </w:rPr>
        <w:t>Outros</w:t>
      </w:r>
      <w:r w:rsidRPr="00B011FF" w:rsidR="00645637">
        <w:rPr>
          <w:sz w:val="24"/>
          <w:szCs w:val="24"/>
        </w:rPr>
        <w:t xml:space="preserve"> cursos e palestras já estão confirmados na </w:t>
      </w:r>
      <w:r w:rsidRPr="0028549A">
        <w:rPr>
          <w:b/>
          <w:sz w:val="24"/>
          <w:szCs w:val="24"/>
        </w:rPr>
        <w:t xml:space="preserve">Arena </w:t>
      </w:r>
      <w:proofErr w:type="gramStart"/>
      <w:r w:rsidRPr="0028549A">
        <w:rPr>
          <w:b/>
          <w:sz w:val="24"/>
          <w:szCs w:val="24"/>
        </w:rPr>
        <w:t>FispalTec</w:t>
      </w:r>
      <w:proofErr w:type="gramEnd"/>
      <w:r w:rsidRPr="00B011FF" w:rsidR="00645637">
        <w:rPr>
          <w:sz w:val="24"/>
          <w:szCs w:val="24"/>
        </w:rPr>
        <w:t xml:space="preserve">. O </w:t>
      </w:r>
      <w:r w:rsidRPr="00B011FF" w:rsidR="00645637">
        <w:rPr>
          <w:b/>
          <w:bCs/>
          <w:sz w:val="24"/>
          <w:szCs w:val="24"/>
        </w:rPr>
        <w:t>TecnoDrink</w:t>
      </w:r>
      <w:r w:rsidRPr="00B011FF" w:rsidR="00645637">
        <w:rPr>
          <w:sz w:val="24"/>
          <w:szCs w:val="24"/>
        </w:rPr>
        <w:t xml:space="preserve"> estreia na programação com conteúdo focado na indústria de bebidas</w:t>
      </w:r>
      <w:r w:rsidR="00B011FF">
        <w:rPr>
          <w:sz w:val="24"/>
          <w:szCs w:val="24"/>
        </w:rPr>
        <w:t>. O evento serve</w:t>
      </w:r>
      <w:r w:rsidRPr="00B011FF" w:rsidR="005E6854">
        <w:rPr>
          <w:sz w:val="24"/>
          <w:szCs w:val="24"/>
        </w:rPr>
        <w:t xml:space="preserve"> como aquecimento para o salão bienal, que acontecerá em 2020 paralelamente à Fispal Tecnologia. O</w:t>
      </w:r>
      <w:r w:rsidRPr="00B011FF" w:rsidR="00645637">
        <w:rPr>
          <w:sz w:val="24"/>
          <w:szCs w:val="24"/>
        </w:rPr>
        <w:t xml:space="preserve"> </w:t>
      </w:r>
      <w:r w:rsidRPr="00B011FF" w:rsidR="00645637">
        <w:rPr>
          <w:b/>
          <w:bCs/>
          <w:sz w:val="24"/>
          <w:szCs w:val="24"/>
        </w:rPr>
        <w:t>Fórum de Embalagens</w:t>
      </w:r>
      <w:r w:rsidRPr="00B011FF" w:rsidR="00645637">
        <w:rPr>
          <w:sz w:val="24"/>
          <w:szCs w:val="24"/>
        </w:rPr>
        <w:t xml:space="preserve">, o </w:t>
      </w:r>
      <w:r w:rsidRPr="00B011FF" w:rsidR="00645637">
        <w:rPr>
          <w:b/>
          <w:bCs/>
          <w:sz w:val="24"/>
          <w:szCs w:val="24"/>
        </w:rPr>
        <w:t>Fórum de Marketing Digital</w:t>
      </w:r>
      <w:r w:rsidRPr="00B011FF" w:rsidR="00645637">
        <w:rPr>
          <w:sz w:val="24"/>
          <w:szCs w:val="24"/>
        </w:rPr>
        <w:t xml:space="preserve">, e </w:t>
      </w:r>
      <w:r w:rsidR="004870D0">
        <w:rPr>
          <w:sz w:val="24"/>
          <w:szCs w:val="24"/>
        </w:rPr>
        <w:t xml:space="preserve">demais </w:t>
      </w:r>
      <w:r w:rsidRPr="00B011FF" w:rsidR="00645637">
        <w:rPr>
          <w:sz w:val="24"/>
          <w:szCs w:val="24"/>
        </w:rPr>
        <w:t>eventos apresentados por en</w:t>
      </w:r>
      <w:r w:rsidRPr="00B011FF" w:rsidR="005E6854">
        <w:rPr>
          <w:sz w:val="24"/>
          <w:szCs w:val="24"/>
        </w:rPr>
        <w:t xml:space="preserve">tidades e associações parceiras </w:t>
      </w:r>
      <w:r w:rsidRPr="00B011FF" w:rsidR="00B011FF">
        <w:rPr>
          <w:sz w:val="24"/>
          <w:szCs w:val="24"/>
        </w:rPr>
        <w:t xml:space="preserve">também serão realizados na plataforma de conteúdo. </w:t>
      </w:r>
    </w:p>
    <w:p xmlns:wp14="http://schemas.microsoft.com/office/word/2010/wordml" w:rsidRPr="0028549A" w:rsidR="0028549A" w:rsidP="0028549A" w:rsidRDefault="0028549A" w14:paraId="25110D98" wp14:textId="77777777">
      <w:pPr>
        <w:pStyle w:val="SemEspaamento"/>
        <w:spacing w:before="120" w:after="120" w:line="360" w:lineRule="atLeast"/>
        <w:jc w:val="both"/>
        <w:rPr>
          <w:b/>
          <w:smallCaps/>
          <w:sz w:val="24"/>
          <w:szCs w:val="24"/>
        </w:rPr>
      </w:pPr>
      <w:r w:rsidRPr="0028549A">
        <w:rPr>
          <w:b/>
          <w:smallCaps/>
          <w:sz w:val="24"/>
          <w:szCs w:val="24"/>
        </w:rPr>
        <w:t>Consultorias</w:t>
      </w:r>
      <w:r w:rsidRPr="0028549A" w:rsidR="00477D8A">
        <w:rPr>
          <w:b/>
          <w:smallCaps/>
          <w:sz w:val="24"/>
          <w:szCs w:val="24"/>
        </w:rPr>
        <w:t xml:space="preserve"> </w:t>
      </w:r>
    </w:p>
    <w:p xmlns:wp14="http://schemas.microsoft.com/office/word/2010/wordml" w:rsidR="00560452" w:rsidP="00560452" w:rsidRDefault="00477D8A" w14:paraId="37E5A780" wp14:textId="77777777">
      <w:pPr>
        <w:pStyle w:val="SemEspaamento"/>
        <w:spacing w:before="120" w:after="120" w:line="360" w:lineRule="atLeast"/>
        <w:ind w:firstLine="709"/>
        <w:jc w:val="both"/>
        <w:rPr>
          <w:sz w:val="24"/>
          <w:szCs w:val="24"/>
        </w:rPr>
      </w:pPr>
      <w:r>
        <w:rPr>
          <w:sz w:val="24"/>
          <w:szCs w:val="24"/>
        </w:rPr>
        <w:t>A</w:t>
      </w:r>
      <w:r w:rsidRPr="00B011FF" w:rsidR="00B011FF">
        <w:rPr>
          <w:sz w:val="24"/>
          <w:szCs w:val="24"/>
        </w:rPr>
        <w:t xml:space="preserve"> Fispal</w:t>
      </w:r>
      <w:r w:rsidR="0028549A">
        <w:rPr>
          <w:sz w:val="24"/>
          <w:szCs w:val="24"/>
        </w:rPr>
        <w:t xml:space="preserve"> </w:t>
      </w:r>
      <w:r w:rsidRPr="00B011FF" w:rsidR="00B011FF">
        <w:rPr>
          <w:sz w:val="24"/>
          <w:szCs w:val="24"/>
        </w:rPr>
        <w:t>Tecnolgia</w:t>
      </w:r>
      <w:r w:rsidR="0028549A">
        <w:rPr>
          <w:sz w:val="24"/>
          <w:szCs w:val="24"/>
        </w:rPr>
        <w:t xml:space="preserve"> também contará com</w:t>
      </w:r>
      <w:r w:rsidRPr="00B011FF" w:rsidR="00B011FF">
        <w:rPr>
          <w:sz w:val="24"/>
          <w:szCs w:val="24"/>
        </w:rPr>
        <w:t xml:space="preserve"> atrações que oferecem consultoria para os visitantes, </w:t>
      </w:r>
      <w:r w:rsidRPr="0028549A" w:rsidR="00B011FF">
        <w:rPr>
          <w:sz w:val="24"/>
          <w:szCs w:val="24"/>
        </w:rPr>
        <w:t>como a</w:t>
      </w:r>
      <w:r w:rsidRPr="00B011FF" w:rsidR="00B011FF">
        <w:rPr>
          <w:sz w:val="24"/>
          <w:szCs w:val="24"/>
        </w:rPr>
        <w:t xml:space="preserve"> </w:t>
      </w:r>
      <w:r w:rsidRPr="0028549A" w:rsidR="000B6D4E">
        <w:rPr>
          <w:b/>
          <w:sz w:val="24"/>
          <w:szCs w:val="24"/>
        </w:rPr>
        <w:t>Opção</w:t>
      </w:r>
      <w:r w:rsidRPr="00B011FF" w:rsidR="000B6D4E">
        <w:rPr>
          <w:sz w:val="24"/>
          <w:szCs w:val="24"/>
        </w:rPr>
        <w:t xml:space="preserve"> </w:t>
      </w:r>
      <w:r w:rsidRPr="0028549A" w:rsidR="000B6D4E">
        <w:rPr>
          <w:b/>
          <w:sz w:val="24"/>
          <w:szCs w:val="24"/>
        </w:rPr>
        <w:t>Vegana</w:t>
      </w:r>
      <w:r w:rsidRPr="00B011FF" w:rsidR="000B6D4E">
        <w:rPr>
          <w:sz w:val="24"/>
          <w:szCs w:val="24"/>
        </w:rPr>
        <w:t xml:space="preserve">, </w:t>
      </w:r>
      <w:r w:rsidRPr="00B011FF" w:rsidR="00B011FF">
        <w:rPr>
          <w:sz w:val="24"/>
          <w:szCs w:val="24"/>
        </w:rPr>
        <w:t xml:space="preserve">o </w:t>
      </w:r>
      <w:r w:rsidRPr="0028549A" w:rsidR="00B011FF">
        <w:rPr>
          <w:b/>
          <w:sz w:val="24"/>
          <w:szCs w:val="24"/>
        </w:rPr>
        <w:t>Lounge da Inovação</w:t>
      </w:r>
      <w:r w:rsidRPr="00B011FF" w:rsidR="00B011FF">
        <w:rPr>
          <w:sz w:val="24"/>
          <w:szCs w:val="24"/>
        </w:rPr>
        <w:t xml:space="preserve">, </w:t>
      </w:r>
      <w:r w:rsidRPr="0028549A" w:rsidR="00B011FF">
        <w:rPr>
          <w:b/>
          <w:sz w:val="24"/>
          <w:szCs w:val="24"/>
        </w:rPr>
        <w:t xml:space="preserve">Cafezinho com Tecnologia </w:t>
      </w:r>
      <w:r w:rsidRPr="00B011FF" w:rsidR="00B011FF">
        <w:rPr>
          <w:sz w:val="24"/>
          <w:szCs w:val="24"/>
        </w:rPr>
        <w:t xml:space="preserve">e a </w:t>
      </w:r>
      <w:r w:rsidRPr="0028549A" w:rsidR="00B011FF">
        <w:rPr>
          <w:b/>
          <w:sz w:val="24"/>
          <w:szCs w:val="24"/>
        </w:rPr>
        <w:t>Arena da Cerveja Artesanal</w:t>
      </w:r>
      <w:r w:rsidRPr="00B011FF" w:rsidR="00B011FF">
        <w:rPr>
          <w:sz w:val="24"/>
          <w:szCs w:val="24"/>
        </w:rPr>
        <w:t xml:space="preserve">. Mais informações e o formulário de inscrição estão no site oficial da feira: </w:t>
      </w:r>
      <w:hyperlink w:history="1" r:id="rId9">
        <w:r w:rsidRPr="00B011FF" w:rsidR="00B011FF">
          <w:rPr>
            <w:rStyle w:val="Hyperlink"/>
            <w:sz w:val="24"/>
            <w:szCs w:val="24"/>
          </w:rPr>
          <w:t>www.fispaltecnologia.com.br</w:t>
        </w:r>
      </w:hyperlink>
      <w:r w:rsidRPr="00B011FF" w:rsidR="00B011FF">
        <w:rPr>
          <w:sz w:val="24"/>
          <w:szCs w:val="24"/>
        </w:rPr>
        <w:t xml:space="preserve"> </w:t>
      </w:r>
    </w:p>
    <w:p xmlns:wp14="http://schemas.microsoft.com/office/word/2010/wordml" w:rsidRPr="00F50BDC" w:rsidR="0028549A" w:rsidP="0028549A" w:rsidRDefault="00F50BDC" w14:paraId="617258E9" wp14:textId="77777777">
      <w:pPr>
        <w:pStyle w:val="SemEspaamento"/>
        <w:spacing w:before="120" w:after="120" w:line="360" w:lineRule="atLeast"/>
        <w:jc w:val="both"/>
        <w:rPr>
          <w:b/>
          <w:smallCaps/>
          <w:sz w:val="24"/>
          <w:szCs w:val="24"/>
        </w:rPr>
      </w:pPr>
      <w:r>
        <w:rPr>
          <w:b/>
          <w:smallCaps/>
          <w:sz w:val="24"/>
          <w:szCs w:val="24"/>
        </w:rPr>
        <w:t>Credenciamento Para a F</w:t>
      </w:r>
      <w:r w:rsidRPr="00F50BDC" w:rsidR="0028549A">
        <w:rPr>
          <w:b/>
          <w:smallCaps/>
          <w:sz w:val="24"/>
          <w:szCs w:val="24"/>
        </w:rPr>
        <w:t>eira</w:t>
      </w:r>
    </w:p>
    <w:p xmlns:wp14="http://schemas.microsoft.com/office/word/2010/wordml" w:rsidR="00560452" w:rsidP="00560452" w:rsidRDefault="00585AEA" w14:paraId="3A3C5CE6" wp14:textId="77777777">
      <w:pPr>
        <w:pStyle w:val="SemEspaamento"/>
        <w:spacing w:before="120" w:after="120" w:line="360" w:lineRule="atLeast"/>
        <w:ind w:firstLine="709"/>
        <w:jc w:val="both"/>
        <w:rPr>
          <w:sz w:val="24"/>
          <w:szCs w:val="24"/>
        </w:rPr>
      </w:pPr>
      <w:r w:rsidRPr="00B011FF">
        <w:rPr>
          <w:sz w:val="24"/>
          <w:szCs w:val="24"/>
        </w:rPr>
        <w:t>O credenciamento</w:t>
      </w:r>
      <w:r w:rsidR="00F50BDC">
        <w:rPr>
          <w:sz w:val="24"/>
          <w:szCs w:val="24"/>
        </w:rPr>
        <w:t xml:space="preserve"> para a 35ª edição da Fispal Tecnologia</w:t>
      </w:r>
      <w:r w:rsidRPr="00B011FF">
        <w:rPr>
          <w:sz w:val="24"/>
          <w:szCs w:val="24"/>
        </w:rPr>
        <w:t xml:space="preserve"> já está aberto e é </w:t>
      </w:r>
      <w:r w:rsidRPr="00B011FF" w:rsidR="00560452">
        <w:rPr>
          <w:sz w:val="24"/>
          <w:szCs w:val="24"/>
        </w:rPr>
        <w:t>exclusiv</w:t>
      </w:r>
      <w:r w:rsidRPr="00B011FF">
        <w:rPr>
          <w:sz w:val="24"/>
          <w:szCs w:val="24"/>
        </w:rPr>
        <w:t>o</w:t>
      </w:r>
      <w:r w:rsidRPr="00B011FF" w:rsidR="00560452">
        <w:rPr>
          <w:sz w:val="24"/>
          <w:szCs w:val="24"/>
        </w:rPr>
        <w:t xml:space="preserve"> para profissionais </w:t>
      </w:r>
      <w:r w:rsidRPr="00B011FF" w:rsidR="00A14205">
        <w:rPr>
          <w:sz w:val="24"/>
          <w:szCs w:val="24"/>
        </w:rPr>
        <w:t>da indústria de alimentos e bebidas</w:t>
      </w:r>
      <w:r w:rsidRPr="00B011FF">
        <w:rPr>
          <w:sz w:val="24"/>
          <w:szCs w:val="24"/>
        </w:rPr>
        <w:t>. Para realizar</w:t>
      </w:r>
      <w:r w:rsidRPr="00B011FF" w:rsidR="00F85199">
        <w:rPr>
          <w:sz w:val="24"/>
          <w:szCs w:val="24"/>
        </w:rPr>
        <w:t xml:space="preserve"> o cadastro, </w:t>
      </w:r>
      <w:r w:rsidRPr="00B011FF" w:rsidR="00560452">
        <w:rPr>
          <w:sz w:val="24"/>
          <w:szCs w:val="24"/>
        </w:rPr>
        <w:t xml:space="preserve">basta clicar na aba </w:t>
      </w:r>
      <w:r w:rsidRPr="00B011FF" w:rsidR="00560452">
        <w:rPr>
          <w:b/>
          <w:sz w:val="24"/>
          <w:szCs w:val="24"/>
        </w:rPr>
        <w:t>Inscreva-se</w:t>
      </w:r>
      <w:r w:rsidRPr="00B011FF" w:rsidR="00560452">
        <w:rPr>
          <w:sz w:val="24"/>
          <w:szCs w:val="24"/>
        </w:rPr>
        <w:t xml:space="preserve"> no site. A plataforma é simples, intuitiva e oferece a opção de </w:t>
      </w:r>
      <w:r w:rsidRPr="00B011FF" w:rsidR="00F85199">
        <w:rPr>
          <w:sz w:val="24"/>
          <w:szCs w:val="24"/>
        </w:rPr>
        <w:t>inscrição</w:t>
      </w:r>
      <w:r w:rsidRPr="00B011FF" w:rsidR="00560452">
        <w:rPr>
          <w:sz w:val="24"/>
          <w:szCs w:val="24"/>
        </w:rPr>
        <w:t xml:space="preserve"> via lo</w:t>
      </w:r>
      <w:r w:rsidR="00F50BDC">
        <w:rPr>
          <w:sz w:val="24"/>
          <w:szCs w:val="24"/>
        </w:rPr>
        <w:t>gin social do Facebook e LinkedI</w:t>
      </w:r>
      <w:r w:rsidRPr="00B011FF" w:rsidR="00560452">
        <w:rPr>
          <w:sz w:val="24"/>
          <w:szCs w:val="24"/>
        </w:rPr>
        <w:t xml:space="preserve">n. Para retirar a </w:t>
      </w:r>
      <w:r w:rsidRPr="00B011FF" w:rsidR="00560452">
        <w:rPr>
          <w:sz w:val="24"/>
          <w:szCs w:val="24"/>
        </w:rPr>
        <w:lastRenderedPageBreak/>
        <w:t xml:space="preserve">credencial, o participante deverá informar o número do CPF nos totens de autoatendimento na entrada </w:t>
      </w:r>
      <w:r w:rsidRPr="00B011FF" w:rsidR="00A14205">
        <w:rPr>
          <w:sz w:val="24"/>
          <w:szCs w:val="24"/>
        </w:rPr>
        <w:t>do pavilhão</w:t>
      </w:r>
      <w:r w:rsidRPr="00B011FF" w:rsidR="00560452">
        <w:rPr>
          <w:sz w:val="24"/>
          <w:szCs w:val="24"/>
        </w:rPr>
        <w:t>.</w:t>
      </w:r>
      <w:r w:rsidRPr="00D5073D" w:rsidR="00560452">
        <w:rPr>
          <w:sz w:val="24"/>
          <w:szCs w:val="24"/>
        </w:rPr>
        <w:t xml:space="preserve"> </w:t>
      </w:r>
    </w:p>
    <w:p xmlns:wp14="http://schemas.microsoft.com/office/word/2010/wordml" w:rsidR="00A14205" w:rsidP="00513A6E" w:rsidRDefault="00A14205" w14:paraId="5A39BBE3" wp14:textId="77777777">
      <w:pPr>
        <w:pStyle w:val="SemEspaamento"/>
        <w:spacing w:before="120" w:after="120" w:line="360" w:lineRule="atLeast"/>
        <w:jc w:val="both"/>
        <w:rPr>
          <w:b/>
          <w:bCs/>
          <w:i/>
          <w:iCs/>
          <w:smallCaps/>
          <w:sz w:val="32"/>
          <w:szCs w:val="32"/>
        </w:rPr>
      </w:pPr>
    </w:p>
    <w:p xmlns:wp14="http://schemas.microsoft.com/office/word/2010/wordml" w:rsidR="00513A6E" w:rsidP="00513A6E" w:rsidRDefault="00513A6E" w14:paraId="55028C4B" wp14:textId="77777777">
      <w:pPr>
        <w:pStyle w:val="SemEspaamento"/>
        <w:spacing w:before="120" w:after="120" w:line="360" w:lineRule="atLeast"/>
        <w:jc w:val="both"/>
        <w:rPr>
          <w:b/>
          <w:bCs/>
          <w:i/>
          <w:iCs/>
          <w:smallCaps/>
          <w:sz w:val="32"/>
          <w:szCs w:val="32"/>
        </w:rPr>
      </w:pPr>
      <w:r>
        <w:rPr>
          <w:b/>
          <w:bCs/>
          <w:i/>
          <w:iCs/>
          <w:smallCaps/>
          <w:sz w:val="32"/>
          <w:szCs w:val="32"/>
        </w:rPr>
        <w:t xml:space="preserve">Sobre a Fispal </w:t>
      </w:r>
    </w:p>
    <w:p xmlns:wp14="http://schemas.microsoft.com/office/word/2010/wordml" w:rsidR="00513A6E" w:rsidP="00513A6E" w:rsidRDefault="00513A6E" w14:paraId="185E9936" wp14:textId="77777777">
      <w:pPr>
        <w:pStyle w:val="SemEspaamento"/>
        <w:spacing w:before="120" w:after="120" w:line="360" w:lineRule="atLeast"/>
        <w:ind w:firstLine="709"/>
        <w:jc w:val="both"/>
        <w:rPr>
          <w:sz w:val="24"/>
          <w:szCs w:val="24"/>
        </w:rPr>
      </w:pPr>
      <w:r>
        <w:rPr>
          <w:sz w:val="24"/>
          <w:szCs w:val="24"/>
        </w:rPr>
        <w:t>A marca Fispal, que começou como um encontro de engenheiros chamado Feira de Insumos para Alimentos, no Palácio de Convenções do Anhembi, hoje representa o maior encontro do setor na América Latina. Em 2001, com o objetivo de atender a indústria de alimentos e bebidas e o setor de alimentação fora do lar, a Fispal se segmentou em duas feiras: Fispal Tecnologia – Feira Internacional de Tecnologia para as indústrias de alimentos e Bebidas e a Fispal Food Service: Feira internacional de produtos e serviços para alimentação fora</w:t>
      </w:r>
      <w:r w:rsidR="00A11045">
        <w:rPr>
          <w:sz w:val="24"/>
          <w:szCs w:val="24"/>
        </w:rPr>
        <w:t xml:space="preserve"> do lar</w:t>
      </w:r>
      <w:r>
        <w:rPr>
          <w:sz w:val="24"/>
          <w:szCs w:val="24"/>
        </w:rPr>
        <w:t xml:space="preserve">. A marca ainda agregou a Fispal Sorvetes – Feira de Tecnologia para a </w:t>
      </w:r>
      <w:r w:rsidR="001C2387">
        <w:rPr>
          <w:sz w:val="24"/>
          <w:szCs w:val="24"/>
        </w:rPr>
        <w:t>Indústria</w:t>
      </w:r>
      <w:r>
        <w:rPr>
          <w:sz w:val="24"/>
          <w:szCs w:val="24"/>
        </w:rPr>
        <w:t xml:space="preserve"> de Sorveteria Profissional e a Fispal Café: Feira de negócios par ao setor Cafeeiro. </w:t>
      </w:r>
    </w:p>
    <w:p xmlns:wp14="http://schemas.microsoft.com/office/word/2010/wordml" w:rsidR="00513A6E" w:rsidP="00513A6E" w:rsidRDefault="00513A6E" w14:paraId="1981DC91" wp14:textId="77777777">
      <w:pPr>
        <w:pStyle w:val="SemEspaamento"/>
        <w:spacing w:before="120" w:after="120" w:line="360" w:lineRule="atLeast"/>
        <w:ind w:firstLine="709"/>
        <w:jc w:val="both"/>
        <w:rPr>
          <w:sz w:val="24"/>
          <w:szCs w:val="24"/>
        </w:rPr>
      </w:pPr>
      <w:r>
        <w:rPr>
          <w:sz w:val="24"/>
          <w:szCs w:val="24"/>
        </w:rPr>
        <w:t>As feiras, que hoje acompanham as mudanças e a evolução do mercado no Brasil e no mundo, são marcadas pelo lançamento de novas tecnologias, produtos, profissionalização de mão de obra e pela expansão para novos mercados. Atualmente, a marca Fispal é composta de feiras que atendem toda a cadeia de alimentos e bebidas, desde a matéria-prima, passando por máquinas, equipamentos e processos, chegando até o setor de alimentação fora do lar.</w:t>
      </w:r>
    </w:p>
    <w:p xmlns:wp14="http://schemas.microsoft.com/office/word/2010/wordml" w:rsidR="00513A6E" w:rsidP="00513A6E" w:rsidRDefault="00513A6E" w14:paraId="4E5F637C" wp14:textId="77777777">
      <w:pPr>
        <w:pStyle w:val="SemEspaamento"/>
        <w:spacing w:before="120" w:after="120" w:line="360" w:lineRule="atLeast"/>
        <w:jc w:val="both"/>
        <w:rPr>
          <w:rStyle w:val="Hyperlink"/>
          <w:sz w:val="24"/>
          <w:szCs w:val="24"/>
        </w:rPr>
      </w:pPr>
      <w:r>
        <w:rPr>
          <w:sz w:val="24"/>
          <w:szCs w:val="24"/>
        </w:rPr>
        <w:t xml:space="preserve">Saiba mais em: </w:t>
      </w:r>
      <w:hyperlink w:history="1" r:id="rId10">
        <w:r>
          <w:rPr>
            <w:rStyle w:val="Hyperlink"/>
            <w:sz w:val="24"/>
            <w:szCs w:val="24"/>
          </w:rPr>
          <w:t>www.fispal.com.br</w:t>
        </w:r>
      </w:hyperlink>
    </w:p>
    <w:p xmlns:wp14="http://schemas.microsoft.com/office/word/2010/wordml" w:rsidR="0028309B" w:rsidP="00513A6E" w:rsidRDefault="0028309B" w14:paraId="41C8F396" wp14:textId="77777777">
      <w:pPr>
        <w:pStyle w:val="SemEspaamento"/>
        <w:spacing w:before="120" w:after="120" w:line="360" w:lineRule="atLeast"/>
        <w:jc w:val="both"/>
        <w:rPr>
          <w:sz w:val="24"/>
          <w:szCs w:val="24"/>
        </w:rPr>
      </w:pPr>
    </w:p>
    <w:p xmlns:wp14="http://schemas.microsoft.com/office/word/2010/wordml" w:rsidR="001764EE" w:rsidP="001764EE" w:rsidRDefault="001764EE" w14:paraId="73C53B58" wp14:textId="77777777">
      <w:pPr>
        <w:pStyle w:val="SemEspaamento"/>
        <w:spacing w:before="120" w:after="120" w:line="360" w:lineRule="atLeast"/>
        <w:jc w:val="both"/>
        <w:rPr>
          <w:b/>
          <w:bCs/>
          <w:i/>
          <w:iCs/>
          <w:smallCaps/>
          <w:sz w:val="32"/>
          <w:szCs w:val="32"/>
        </w:rPr>
      </w:pPr>
      <w:r w:rsidRPr="3AE6E1D4" w:rsidR="3AE6E1D4">
        <w:rPr>
          <w:b w:val="1"/>
          <w:bCs w:val="1"/>
          <w:i w:val="1"/>
          <w:iCs w:val="1"/>
          <w:smallCaps w:val="1"/>
          <w:sz w:val="32"/>
          <w:szCs w:val="32"/>
        </w:rPr>
        <w:t>Sobre a Informa Exhibitions</w:t>
      </w:r>
    </w:p>
    <w:p w:rsidR="3AE6E1D4" w:rsidP="3AE6E1D4" w:rsidRDefault="3AE6E1D4" w14:paraId="1BAB6F66" w14:textId="0234CA52">
      <w:pPr>
        <w:jc w:val="both"/>
      </w:pPr>
      <w:r w:rsidRPr="3AE6E1D4" w:rsidR="3AE6E1D4">
        <w:rPr>
          <w:rFonts w:ascii="Calibri" w:hAnsi="Calibri" w:eastAsia="Calibri" w:cs="Calibri"/>
          <w:noProof w:val="0"/>
          <w:color w:val="212121"/>
          <w:sz w:val="24"/>
          <w:szCs w:val="24"/>
          <w:lang w:val="en-US"/>
        </w:rPr>
        <w:t>A Informa Exhibitions cria comunidades e conecta pessoas e marcas em todo o mundo e, aliando as entregas de suas feiras com uma nova estratégia digital, gera oportunidades e relacionamentos 365 dias por ano. Com escritórios em São Paulo (sede), Rio de Janeiro e Curitiba e cerca de 300 profissionais, a empresa conta em seu portfólio com marcas como Agrishow, Hospitalar, Fispal Tecnologia, Fispal Food Service, ForMóbile, Futurecom, ABF Franchising Expo, FuturePrint, Feimec, Expomafe, Plástico Brasil, High Design Home &amp; Office Expo, Intermodal, entre outros, totalizando 17 eventos setoriais. No mundo, atua em 150 escritórios em 57 países e é líder em inteligência de negócios, publicações acadêmicas, conhecimento e eventos, com capital aberto e papéis negociados na bolsa de Londres.</w:t>
      </w:r>
    </w:p>
    <w:p w:rsidR="3AE6E1D4" w:rsidP="3AE6E1D4" w:rsidRDefault="3AE6E1D4" w14:paraId="3645BA9D" w14:textId="65E5A5AF">
      <w:pPr>
        <w:jc w:val="both"/>
      </w:pPr>
      <w:hyperlink r:id="R89ef8c6974874513">
        <w:r w:rsidRPr="3AE6E1D4" w:rsidR="3AE6E1D4">
          <w:rPr>
            <w:rStyle w:val="Hyperlink"/>
            <w:rFonts w:ascii="Calibri" w:hAnsi="Calibri" w:eastAsia="Calibri" w:cs="Calibri"/>
            <w:noProof w:val="0"/>
            <w:color w:val="212121"/>
            <w:sz w:val="24"/>
            <w:szCs w:val="24"/>
            <w:lang w:val="en-US"/>
          </w:rPr>
          <w:t>http://www.informaexhibitions.com.br/</w:t>
        </w:r>
      </w:hyperlink>
    </w:p>
    <w:p w:rsidR="3AE6E1D4" w:rsidP="3AE6E1D4" w:rsidRDefault="3AE6E1D4" w14:paraId="3B9911D2" w14:textId="12AE0912">
      <w:pPr>
        <w:pStyle w:val="Normal"/>
        <w:jc w:val="both"/>
        <w:rPr>
          <w:rFonts w:ascii="Calibri" w:hAnsi="Calibri" w:eastAsia="Calibri" w:cs="Calibri"/>
          <w:noProof w:val="0"/>
          <w:sz w:val="24"/>
          <w:szCs w:val="24"/>
          <w:lang w:val="en-US"/>
        </w:rPr>
      </w:pPr>
    </w:p>
    <w:p w:rsidR="574CA4CB" w:rsidP="574CA4CB" w:rsidRDefault="574CA4CB" w14:noSpellErr="1" w14:paraId="65A17A99" w14:textId="3D67C7F3">
      <w:pPr>
        <w:pStyle w:val="Normal"/>
        <w:shd w:val="clear" w:color="auto" w:fill="FFFFFF" w:themeFill="background1"/>
        <w:spacing w:before="120" w:after="120" w:line="360" w:lineRule="atLeast"/>
        <w:ind w:firstLine="709"/>
        <w:jc w:val="both"/>
      </w:pPr>
    </w:p>
    <w:p xmlns:wp14="http://schemas.microsoft.com/office/word/2010/wordml" w:rsidR="001764EE" w:rsidP="00513A6E" w:rsidRDefault="001764EE" w14:paraId="72A3D3EC" wp14:textId="77777777">
      <w:pPr>
        <w:pStyle w:val="SemEspaamento"/>
        <w:spacing w:before="120" w:after="120" w:line="340" w:lineRule="atLeast"/>
        <w:ind w:firstLine="709"/>
        <w:jc w:val="both"/>
        <w:rPr>
          <w:sz w:val="24"/>
          <w:szCs w:val="24"/>
        </w:rPr>
      </w:pPr>
    </w:p>
    <w:p xmlns:wp14="http://schemas.microsoft.com/office/word/2010/wordml" w:rsidRPr="00C55A03" w:rsidR="00BB59E2" w:rsidP="00BB59E2" w:rsidRDefault="00BB59E2" w14:paraId="4CA908EC" wp14:textId="77777777">
      <w:pPr>
        <w:pStyle w:val="SemEspaamento"/>
        <w:spacing w:before="120" w:after="120" w:line="360" w:lineRule="atLeast"/>
        <w:jc w:val="both"/>
        <w:rPr>
          <w:rFonts w:cs="Arial"/>
          <w:b/>
          <w:bCs/>
          <w:i/>
          <w:iCs/>
          <w:smallCaps/>
          <w:sz w:val="32"/>
          <w:szCs w:val="32"/>
        </w:rPr>
      </w:pPr>
      <w:r w:rsidRPr="00C55A03">
        <w:rPr>
          <w:rFonts w:cs="Arial"/>
          <w:b/>
          <w:bCs/>
          <w:i/>
          <w:iCs/>
          <w:smallCaps/>
          <w:sz w:val="32"/>
          <w:szCs w:val="32"/>
        </w:rPr>
        <w:lastRenderedPageBreak/>
        <w:t>Informações para a Imprensa:</w:t>
      </w:r>
    </w:p>
    <w:p xmlns:wp14="http://schemas.microsoft.com/office/word/2010/wordml" w:rsidRPr="00561A18" w:rsidR="00BB59E2" w:rsidP="00BB59E2" w:rsidRDefault="00BB59E2" w14:paraId="0D0B940D" wp14:textId="77777777">
      <w:pPr>
        <w:pStyle w:val="SemEspaamento"/>
        <w:spacing w:before="120" w:after="120" w:line="360" w:lineRule="atLeast"/>
        <w:ind w:firstLine="709"/>
        <w:jc w:val="both"/>
        <w:rPr>
          <w:rFonts w:cs="Arial"/>
          <w:sz w:val="24"/>
        </w:rPr>
      </w:pPr>
    </w:p>
    <w:tbl>
      <w:tblPr>
        <w:tblW w:w="0" w:type="auto"/>
        <w:jc w:val="center"/>
        <w:tblCellMar>
          <w:left w:w="0" w:type="dxa"/>
          <w:right w:w="0" w:type="dxa"/>
        </w:tblCellMar>
        <w:tblLook w:val="04A0" w:firstRow="1" w:lastRow="0" w:firstColumn="1" w:lastColumn="0" w:noHBand="0" w:noVBand="1"/>
      </w:tblPr>
      <w:tblGrid>
        <w:gridCol w:w="2480"/>
        <w:gridCol w:w="4434"/>
      </w:tblGrid>
      <w:tr xmlns:wp14="http://schemas.microsoft.com/office/word/2010/wordml" w:rsidRPr="006C68FD" w:rsidR="00BB59E2" w:rsidTr="0042520A" w14:paraId="04ECC026" wp14:textId="77777777">
        <w:trPr>
          <w:cantSplit/>
          <w:jc w:val="center"/>
        </w:trPr>
        <w:tc>
          <w:tcPr>
            <w:tcW w:w="6914" w:type="dxa"/>
            <w:gridSpan w:val="2"/>
            <w:tcBorders>
              <w:top w:val="single" w:color="auto" w:sz="12" w:space="0"/>
              <w:left w:val="nil"/>
              <w:bottom w:val="single" w:color="auto" w:sz="8" w:space="0"/>
              <w:right w:val="nil"/>
            </w:tcBorders>
            <w:tcMar>
              <w:top w:w="0" w:type="dxa"/>
              <w:left w:w="70" w:type="dxa"/>
              <w:bottom w:w="0" w:type="dxa"/>
              <w:right w:w="70" w:type="dxa"/>
            </w:tcMar>
            <w:vAlign w:val="center"/>
            <w:hideMark/>
          </w:tcPr>
          <w:p w:rsidRPr="006C68FD" w:rsidR="00BB59E2" w:rsidP="0042520A" w:rsidRDefault="00BB59E2" w14:paraId="5C26B85A" wp14:textId="77777777">
            <w:pPr>
              <w:spacing w:before="100" w:beforeAutospacing="1" w:after="100" w:afterAutospacing="1"/>
              <w:jc w:val="center"/>
              <w:rPr>
                <w:rFonts w:asciiTheme="minorHAnsi" w:hAnsiTheme="minorHAnsi" w:cstheme="minorHAnsi"/>
              </w:rPr>
            </w:pPr>
            <w:r w:rsidRPr="006C68FD">
              <w:rPr>
                <w:rFonts w:asciiTheme="minorHAnsi" w:hAnsiTheme="minorHAnsi" w:cstheme="minorHAnsi"/>
                <w:b/>
                <w:bCs/>
                <w:i/>
                <w:iCs/>
                <w:smallCaps/>
                <w:spacing w:val="60"/>
                <w:sz w:val="34"/>
                <w:szCs w:val="34"/>
              </w:rPr>
              <w:t>SD&amp;PRESS Consultoria</w:t>
            </w:r>
          </w:p>
        </w:tc>
      </w:tr>
      <w:tr xmlns:wp14="http://schemas.microsoft.com/office/word/2010/wordml" w:rsidRPr="006C68FD" w:rsidR="00BB59E2" w:rsidTr="0042520A" w14:paraId="23C03259" wp14:textId="77777777">
        <w:trPr>
          <w:cantSplit/>
          <w:jc w:val="center"/>
        </w:trPr>
        <w:tc>
          <w:tcPr>
            <w:tcW w:w="6914" w:type="dxa"/>
            <w:gridSpan w:val="2"/>
            <w:tcBorders>
              <w:top w:val="nil"/>
              <w:left w:val="nil"/>
              <w:bottom w:val="single" w:color="auto" w:sz="8" w:space="0"/>
              <w:right w:val="nil"/>
            </w:tcBorders>
            <w:tcMar>
              <w:top w:w="0" w:type="dxa"/>
              <w:left w:w="70" w:type="dxa"/>
              <w:bottom w:w="0" w:type="dxa"/>
              <w:right w:w="70" w:type="dxa"/>
            </w:tcMar>
            <w:vAlign w:val="center"/>
            <w:hideMark/>
          </w:tcPr>
          <w:p w:rsidRPr="006C68FD" w:rsidR="00BB59E2" w:rsidP="0042520A" w:rsidRDefault="00BB59E2" w14:paraId="3C199FCE" wp14:textId="77777777">
            <w:pPr>
              <w:spacing w:before="100" w:beforeAutospacing="1" w:after="100" w:afterAutospacing="1"/>
              <w:jc w:val="center"/>
              <w:rPr>
                <w:rFonts w:asciiTheme="minorHAnsi" w:hAnsiTheme="minorHAnsi" w:cstheme="minorHAnsi"/>
              </w:rPr>
            </w:pPr>
            <w:r w:rsidRPr="006C68FD">
              <w:rPr>
                <w:rFonts w:asciiTheme="minorHAnsi" w:hAnsiTheme="minorHAnsi" w:cstheme="minorHAnsi"/>
                <w:spacing w:val="-10"/>
                <w:sz w:val="20"/>
                <w:szCs w:val="20"/>
              </w:rPr>
              <w:t>(11) 3876-4070; www.sdpress.com.br; @sdpress; facebook.com\sdpress</w:t>
            </w:r>
          </w:p>
        </w:tc>
      </w:tr>
      <w:tr xmlns:wp14="http://schemas.microsoft.com/office/word/2010/wordml" w:rsidRPr="00C10BC8" w:rsidR="00BB59E2" w:rsidTr="0042520A" w14:paraId="581FFBB4" wp14:textId="77777777">
        <w:trPr>
          <w:cantSplit/>
          <w:jc w:val="center"/>
        </w:trPr>
        <w:tc>
          <w:tcPr>
            <w:tcW w:w="2480" w:type="dxa"/>
            <w:tcBorders>
              <w:top w:val="nil"/>
              <w:left w:val="nil"/>
              <w:bottom w:val="single" w:color="auto" w:sz="8" w:space="0"/>
              <w:right w:val="nil"/>
            </w:tcBorders>
            <w:tcMar>
              <w:top w:w="0" w:type="dxa"/>
              <w:left w:w="70" w:type="dxa"/>
              <w:bottom w:w="0" w:type="dxa"/>
              <w:right w:w="70" w:type="dxa"/>
            </w:tcMar>
          </w:tcPr>
          <w:p w:rsidRPr="006C68FD" w:rsidR="00BB59E2" w:rsidP="0042520A" w:rsidRDefault="00BB59E2" w14:paraId="60725D13" wp14:textId="77777777">
            <w:pPr>
              <w:spacing w:before="100" w:beforeAutospacing="1" w:after="100" w:afterAutospacing="1"/>
              <w:rPr>
                <w:rFonts w:asciiTheme="minorHAnsi" w:hAnsiTheme="minorHAnsi" w:cstheme="minorHAnsi"/>
                <w:b/>
                <w:bCs/>
                <w:smallCaps/>
                <w:sz w:val="20"/>
                <w:szCs w:val="20"/>
                <w:lang w:val="en-US"/>
              </w:rPr>
            </w:pPr>
            <w:r w:rsidRPr="006C68FD">
              <w:rPr>
                <w:rFonts w:asciiTheme="minorHAnsi" w:hAnsiTheme="minorHAnsi" w:cstheme="minorHAnsi"/>
                <w:b/>
                <w:bCs/>
                <w:smallCaps/>
                <w:sz w:val="20"/>
                <w:szCs w:val="20"/>
                <w:lang w:val="en-US"/>
              </w:rPr>
              <w:t>Caroline Correa</w:t>
            </w:r>
          </w:p>
        </w:tc>
        <w:tc>
          <w:tcPr>
            <w:tcW w:w="4434" w:type="dxa"/>
            <w:tcBorders>
              <w:top w:val="nil"/>
              <w:left w:val="nil"/>
              <w:bottom w:val="single" w:color="auto" w:sz="8" w:space="0"/>
              <w:right w:val="nil"/>
            </w:tcBorders>
            <w:tcMar>
              <w:top w:w="0" w:type="dxa"/>
              <w:left w:w="70" w:type="dxa"/>
              <w:bottom w:w="0" w:type="dxa"/>
              <w:right w:w="70" w:type="dxa"/>
            </w:tcMar>
          </w:tcPr>
          <w:p w:rsidRPr="006C68FD" w:rsidR="00BB59E2" w:rsidP="0042520A" w:rsidRDefault="00BB59E2" w14:paraId="4FCC8540" wp14:textId="77777777">
            <w:pPr>
              <w:spacing w:before="100" w:beforeAutospacing="1" w:after="100" w:afterAutospacing="1"/>
              <w:rPr>
                <w:rFonts w:asciiTheme="minorHAnsi" w:hAnsiTheme="minorHAnsi" w:cstheme="minorHAnsi"/>
                <w:sz w:val="20"/>
                <w:szCs w:val="20"/>
                <w:lang w:val="en-US"/>
              </w:rPr>
            </w:pPr>
            <w:r w:rsidRPr="006C68FD">
              <w:rPr>
                <w:rFonts w:asciiTheme="minorHAnsi" w:hAnsiTheme="minorHAnsi" w:cstheme="minorHAnsi"/>
                <w:sz w:val="20"/>
                <w:szCs w:val="20"/>
                <w:lang w:val="en-US"/>
              </w:rPr>
              <w:t>caroline.correa@sdpress.com.br</w:t>
            </w:r>
          </w:p>
        </w:tc>
      </w:tr>
      <w:tr xmlns:wp14="http://schemas.microsoft.com/office/word/2010/wordml" w:rsidRPr="00C10BC8" w:rsidR="00BB59E2" w:rsidTr="0042520A" w14:paraId="2004E03B" wp14:textId="77777777">
        <w:trPr>
          <w:cantSplit/>
          <w:jc w:val="center"/>
        </w:trPr>
        <w:tc>
          <w:tcPr>
            <w:tcW w:w="2480" w:type="dxa"/>
            <w:tcBorders>
              <w:top w:val="nil"/>
              <w:left w:val="nil"/>
              <w:bottom w:val="single" w:color="auto" w:sz="8" w:space="0"/>
              <w:right w:val="nil"/>
            </w:tcBorders>
            <w:tcMar>
              <w:top w:w="0" w:type="dxa"/>
              <w:left w:w="70" w:type="dxa"/>
              <w:bottom w:w="0" w:type="dxa"/>
              <w:right w:w="70" w:type="dxa"/>
            </w:tcMar>
          </w:tcPr>
          <w:p w:rsidRPr="006C68FD" w:rsidR="00BB59E2" w:rsidP="0042520A" w:rsidRDefault="00BB59E2" w14:paraId="1458C6E6" wp14:textId="77777777">
            <w:pPr>
              <w:spacing w:before="100" w:beforeAutospacing="1" w:after="100" w:afterAutospacing="1"/>
              <w:rPr>
                <w:rFonts w:asciiTheme="minorHAnsi" w:hAnsiTheme="minorHAnsi" w:cstheme="minorHAnsi"/>
                <w:b/>
                <w:bCs/>
                <w:smallCaps/>
                <w:sz w:val="20"/>
                <w:szCs w:val="20"/>
                <w:lang w:val="en-US"/>
              </w:rPr>
            </w:pPr>
            <w:r w:rsidRPr="006C68FD">
              <w:rPr>
                <w:rFonts w:asciiTheme="minorHAnsi" w:hAnsiTheme="minorHAnsi" w:cstheme="minorHAnsi"/>
                <w:b/>
                <w:bCs/>
                <w:smallCaps/>
                <w:sz w:val="20"/>
                <w:szCs w:val="20"/>
                <w:lang w:val="en-US"/>
              </w:rPr>
              <w:t>Priscila Fabi</w:t>
            </w:r>
          </w:p>
        </w:tc>
        <w:tc>
          <w:tcPr>
            <w:tcW w:w="4434" w:type="dxa"/>
            <w:tcBorders>
              <w:top w:val="nil"/>
              <w:left w:val="nil"/>
              <w:bottom w:val="single" w:color="auto" w:sz="8" w:space="0"/>
              <w:right w:val="nil"/>
            </w:tcBorders>
            <w:tcMar>
              <w:top w:w="0" w:type="dxa"/>
              <w:left w:w="70" w:type="dxa"/>
              <w:bottom w:w="0" w:type="dxa"/>
              <w:right w:w="70" w:type="dxa"/>
            </w:tcMar>
          </w:tcPr>
          <w:p w:rsidRPr="006C68FD" w:rsidR="00BB59E2" w:rsidP="0042520A" w:rsidRDefault="00BB59E2" w14:paraId="1CCBAEE1" wp14:textId="77777777">
            <w:pPr>
              <w:spacing w:before="100" w:beforeAutospacing="1" w:after="100" w:afterAutospacing="1"/>
              <w:rPr>
                <w:rFonts w:asciiTheme="minorHAnsi" w:hAnsiTheme="minorHAnsi" w:cstheme="minorHAnsi"/>
                <w:sz w:val="20"/>
                <w:szCs w:val="20"/>
                <w:lang w:val="en-US"/>
              </w:rPr>
            </w:pPr>
            <w:r w:rsidRPr="006C68FD">
              <w:rPr>
                <w:rFonts w:asciiTheme="minorHAnsi" w:hAnsiTheme="minorHAnsi" w:cstheme="minorHAnsi"/>
                <w:sz w:val="20"/>
                <w:szCs w:val="20"/>
                <w:lang w:val="en-US"/>
              </w:rPr>
              <w:t>priscila.fabi@sdpress.com.br</w:t>
            </w:r>
          </w:p>
        </w:tc>
      </w:tr>
      <w:tr xmlns:wp14="http://schemas.microsoft.com/office/word/2010/wordml" w:rsidRPr="006C68FD" w:rsidR="00BB59E2" w:rsidTr="0042520A" w14:paraId="3036A3AB" wp14:textId="77777777">
        <w:trPr>
          <w:cantSplit/>
          <w:jc w:val="center"/>
        </w:trPr>
        <w:tc>
          <w:tcPr>
            <w:tcW w:w="2480" w:type="dxa"/>
            <w:tcBorders>
              <w:top w:val="nil"/>
              <w:left w:val="nil"/>
              <w:bottom w:val="single" w:color="auto" w:sz="8" w:space="0"/>
              <w:right w:val="nil"/>
            </w:tcBorders>
            <w:tcMar>
              <w:top w:w="0" w:type="dxa"/>
              <w:left w:w="70" w:type="dxa"/>
              <w:bottom w:w="0" w:type="dxa"/>
              <w:right w:w="70" w:type="dxa"/>
            </w:tcMar>
            <w:hideMark/>
          </w:tcPr>
          <w:p w:rsidRPr="006C68FD" w:rsidR="00BB59E2" w:rsidP="0042520A" w:rsidRDefault="001764EE" w14:paraId="49FB7FD2" wp14:textId="77777777">
            <w:pPr>
              <w:spacing w:before="100" w:beforeAutospacing="1" w:after="100" w:afterAutospacing="1"/>
              <w:rPr>
                <w:rFonts w:asciiTheme="minorHAnsi" w:hAnsiTheme="minorHAnsi" w:cstheme="minorHAnsi"/>
              </w:rPr>
            </w:pPr>
            <w:r>
              <w:rPr>
                <w:rFonts w:asciiTheme="minorHAnsi" w:hAnsiTheme="minorHAnsi" w:cstheme="minorHAnsi"/>
                <w:b/>
                <w:bCs/>
                <w:smallCaps/>
                <w:sz w:val="20"/>
                <w:szCs w:val="20"/>
              </w:rPr>
              <w:t>aline Feltrin</w:t>
            </w:r>
          </w:p>
        </w:tc>
        <w:tc>
          <w:tcPr>
            <w:tcW w:w="4434" w:type="dxa"/>
            <w:tcBorders>
              <w:top w:val="nil"/>
              <w:left w:val="nil"/>
              <w:bottom w:val="single" w:color="auto" w:sz="8" w:space="0"/>
              <w:right w:val="nil"/>
            </w:tcBorders>
            <w:tcMar>
              <w:top w:w="0" w:type="dxa"/>
              <w:left w:w="70" w:type="dxa"/>
              <w:bottom w:w="0" w:type="dxa"/>
              <w:right w:w="70" w:type="dxa"/>
            </w:tcMar>
            <w:hideMark/>
          </w:tcPr>
          <w:p w:rsidRPr="006C68FD" w:rsidR="00BB59E2" w:rsidP="0042520A" w:rsidRDefault="001764EE" w14:paraId="7725D021" wp14:textId="77777777">
            <w:pPr>
              <w:spacing w:before="100" w:beforeAutospacing="1" w:after="100" w:afterAutospacing="1"/>
              <w:rPr>
                <w:rFonts w:asciiTheme="minorHAnsi" w:hAnsiTheme="minorHAnsi" w:cstheme="minorHAnsi"/>
              </w:rPr>
            </w:pPr>
            <w:r>
              <w:rPr>
                <w:rFonts w:asciiTheme="minorHAnsi" w:hAnsiTheme="minorHAnsi" w:cstheme="minorHAnsi"/>
                <w:sz w:val="20"/>
                <w:szCs w:val="20"/>
              </w:rPr>
              <w:t>aline.feltrin</w:t>
            </w:r>
            <w:r w:rsidRPr="006C68FD" w:rsidR="00BB59E2">
              <w:rPr>
                <w:rFonts w:asciiTheme="minorHAnsi" w:hAnsiTheme="minorHAnsi" w:cstheme="minorHAnsi"/>
                <w:sz w:val="20"/>
                <w:szCs w:val="20"/>
              </w:rPr>
              <w:t>@sdpress.com.br</w:t>
            </w:r>
          </w:p>
        </w:tc>
      </w:tr>
      <w:tr xmlns:wp14="http://schemas.microsoft.com/office/word/2010/wordml" w:rsidRPr="006C68FD" w:rsidR="00BB59E2" w:rsidTr="0042520A" w14:paraId="24A2769A" wp14:textId="77777777">
        <w:trPr>
          <w:cantSplit/>
          <w:jc w:val="center"/>
        </w:trPr>
        <w:tc>
          <w:tcPr>
            <w:tcW w:w="2480" w:type="dxa"/>
            <w:tcBorders>
              <w:top w:val="nil"/>
              <w:left w:val="nil"/>
              <w:bottom w:val="single" w:color="auto" w:sz="12" w:space="0"/>
              <w:right w:val="nil"/>
            </w:tcBorders>
            <w:tcMar>
              <w:top w:w="0" w:type="dxa"/>
              <w:left w:w="70" w:type="dxa"/>
              <w:bottom w:w="0" w:type="dxa"/>
              <w:right w:w="70" w:type="dxa"/>
            </w:tcMar>
            <w:hideMark/>
          </w:tcPr>
          <w:p w:rsidRPr="006C68FD" w:rsidR="00BB59E2" w:rsidP="0042520A" w:rsidRDefault="00BB59E2" w14:paraId="0E27B00A" wp14:textId="77777777">
            <w:pPr>
              <w:rPr>
                <w:rFonts w:asciiTheme="minorHAnsi" w:hAnsiTheme="minorHAnsi" w:cstheme="minorHAnsi"/>
              </w:rPr>
            </w:pPr>
          </w:p>
        </w:tc>
        <w:tc>
          <w:tcPr>
            <w:tcW w:w="4434" w:type="dxa"/>
            <w:tcBorders>
              <w:top w:val="nil"/>
              <w:left w:val="nil"/>
              <w:bottom w:val="single" w:color="auto" w:sz="12" w:space="0"/>
              <w:right w:val="nil"/>
            </w:tcBorders>
            <w:tcMar>
              <w:top w:w="0" w:type="dxa"/>
              <w:left w:w="70" w:type="dxa"/>
              <w:bottom w:w="0" w:type="dxa"/>
              <w:right w:w="70" w:type="dxa"/>
            </w:tcMar>
            <w:hideMark/>
          </w:tcPr>
          <w:p w:rsidRPr="006C68FD" w:rsidR="00BB59E2" w:rsidP="006D5890" w:rsidRDefault="006D5890" w14:paraId="57BCBC23" wp14:textId="77777777">
            <w:pPr>
              <w:jc w:val="right"/>
              <w:rPr>
                <w:rFonts w:asciiTheme="minorHAnsi" w:hAnsiTheme="minorHAnsi" w:cstheme="minorHAnsi"/>
              </w:rPr>
            </w:pPr>
            <w:r>
              <w:rPr>
                <w:rFonts w:asciiTheme="minorHAnsi" w:hAnsiTheme="minorHAnsi" w:cstheme="minorHAnsi"/>
                <w:smallCaps/>
                <w:sz w:val="20"/>
                <w:szCs w:val="20"/>
              </w:rPr>
              <w:t>Fever</w:t>
            </w:r>
            <w:r w:rsidR="00BB59E2">
              <w:rPr>
                <w:rFonts w:asciiTheme="minorHAnsi" w:hAnsiTheme="minorHAnsi" w:cstheme="minorHAnsi"/>
                <w:smallCaps/>
                <w:sz w:val="20"/>
                <w:szCs w:val="20"/>
              </w:rPr>
              <w:t>eiro</w:t>
            </w:r>
            <w:r w:rsidRPr="006C68FD" w:rsidR="00BB59E2">
              <w:rPr>
                <w:rFonts w:asciiTheme="minorHAnsi" w:hAnsiTheme="minorHAnsi" w:cstheme="minorHAnsi"/>
                <w:smallCaps/>
                <w:sz w:val="20"/>
                <w:szCs w:val="20"/>
              </w:rPr>
              <w:t>, 201</w:t>
            </w:r>
            <w:r w:rsidR="001764EE">
              <w:rPr>
                <w:rFonts w:asciiTheme="minorHAnsi" w:hAnsiTheme="minorHAnsi" w:cstheme="minorHAnsi"/>
                <w:smallCaps/>
                <w:sz w:val="20"/>
                <w:szCs w:val="20"/>
              </w:rPr>
              <w:t>9</w:t>
            </w:r>
          </w:p>
        </w:tc>
      </w:tr>
    </w:tbl>
    <w:p xmlns:wp14="http://schemas.microsoft.com/office/word/2010/wordml" w:rsidR="00BB59E2" w:rsidP="00513A6E" w:rsidRDefault="00BB59E2" w14:paraId="60061E4C" wp14:textId="77777777">
      <w:pPr>
        <w:spacing w:line="360" w:lineRule="auto"/>
        <w:jc w:val="both"/>
      </w:pPr>
    </w:p>
    <w:sectPr w:rsidR="00BB59E2" w:rsidSect="00C16C80">
      <w:headerReference w:type="default" r:id="rId12"/>
      <w:pgSz w:w="11906" w:h="16838" w:orient="portrait"/>
      <w:pgMar w:top="1417" w:right="1701" w:bottom="1417" w:left="1701"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4F7304" w:rsidP="009511F3" w:rsidRDefault="004F7304" w14:paraId="4B94D5A5" wp14:textId="77777777">
      <w:r>
        <w:separator/>
      </w:r>
    </w:p>
  </w:endnote>
  <w:endnote w:type="continuationSeparator" w:id="0">
    <w:p xmlns:wp14="http://schemas.microsoft.com/office/word/2010/wordml" w:rsidR="004F7304" w:rsidP="009511F3" w:rsidRDefault="004F7304" w14:paraId="3DEEC66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4F7304" w:rsidP="009511F3" w:rsidRDefault="004F7304" w14:paraId="3656B9AB" wp14:textId="77777777">
      <w:r>
        <w:separator/>
      </w:r>
    </w:p>
  </w:footnote>
  <w:footnote w:type="continuationSeparator" w:id="0">
    <w:p xmlns:wp14="http://schemas.microsoft.com/office/word/2010/wordml" w:rsidR="004F7304" w:rsidP="009511F3" w:rsidRDefault="004F7304" w14:paraId="45FB0818"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000B655D" w:rsidP="000B655D" w:rsidRDefault="000B655D" w14:paraId="44EAFD9C" wp14:textId="77777777">
    <w:pPr>
      <w:pStyle w:val="Cabealho"/>
      <w:jc w:val="center"/>
    </w:pPr>
    <w:r>
      <w:rPr>
        <w:noProof/>
        <w:lang w:eastAsia="pt-BR"/>
      </w:rPr>
      <w:drawing>
        <wp:inline xmlns:wp14="http://schemas.microsoft.com/office/word/2010/wordprocessingDrawing" distT="0" distB="0" distL="0" distR="0" wp14:anchorId="7866C793" wp14:editId="1A034B90">
          <wp:extent cx="1866900" cy="644382"/>
          <wp:effectExtent l="0" t="0" r="0" b="3810"/>
          <wp:docPr id="6" name="Imagem 6" descr="C:\Users\kaoco\Documents\FISPAL\2019\TEC\MAILI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oco\Documents\FISPAL\2019\TEC\MAILING\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6107" b="12080"/>
                  <a:stretch/>
                </pic:blipFill>
                <pic:spPr bwMode="auto">
                  <a:xfrm>
                    <a:off x="0" y="0"/>
                    <a:ext cx="1866900" cy="64438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A6E"/>
    <w:rsid w:val="000027C4"/>
    <w:rsid w:val="00005928"/>
    <w:rsid w:val="000167DA"/>
    <w:rsid w:val="00021402"/>
    <w:rsid w:val="0003419A"/>
    <w:rsid w:val="000349B7"/>
    <w:rsid w:val="000548C4"/>
    <w:rsid w:val="00081EE1"/>
    <w:rsid w:val="000A1D3C"/>
    <w:rsid w:val="000A4F18"/>
    <w:rsid w:val="000B655D"/>
    <w:rsid w:val="000B6D4E"/>
    <w:rsid w:val="000E07BD"/>
    <w:rsid w:val="00116FC4"/>
    <w:rsid w:val="001252A2"/>
    <w:rsid w:val="0016577C"/>
    <w:rsid w:val="001732C2"/>
    <w:rsid w:val="001741B7"/>
    <w:rsid w:val="00174371"/>
    <w:rsid w:val="001764EE"/>
    <w:rsid w:val="001851DD"/>
    <w:rsid w:val="001966E5"/>
    <w:rsid w:val="001A1C56"/>
    <w:rsid w:val="001A3FFB"/>
    <w:rsid w:val="001C2387"/>
    <w:rsid w:val="001F3ED7"/>
    <w:rsid w:val="001F5012"/>
    <w:rsid w:val="002345A8"/>
    <w:rsid w:val="0028309B"/>
    <w:rsid w:val="002833E0"/>
    <w:rsid w:val="0028549A"/>
    <w:rsid w:val="00293D66"/>
    <w:rsid w:val="002E04A1"/>
    <w:rsid w:val="002E6953"/>
    <w:rsid w:val="00325D21"/>
    <w:rsid w:val="003265F2"/>
    <w:rsid w:val="0032774E"/>
    <w:rsid w:val="00333098"/>
    <w:rsid w:val="00337B19"/>
    <w:rsid w:val="00342458"/>
    <w:rsid w:val="00392D1C"/>
    <w:rsid w:val="003A1980"/>
    <w:rsid w:val="003A73A1"/>
    <w:rsid w:val="003B45CA"/>
    <w:rsid w:val="003B6507"/>
    <w:rsid w:val="003C489B"/>
    <w:rsid w:val="00405B4C"/>
    <w:rsid w:val="004078EB"/>
    <w:rsid w:val="00413596"/>
    <w:rsid w:val="00425B25"/>
    <w:rsid w:val="004344C5"/>
    <w:rsid w:val="0046397A"/>
    <w:rsid w:val="00467F4B"/>
    <w:rsid w:val="004716CA"/>
    <w:rsid w:val="00477D8A"/>
    <w:rsid w:val="004803DD"/>
    <w:rsid w:val="00485BCB"/>
    <w:rsid w:val="004870D0"/>
    <w:rsid w:val="004920EF"/>
    <w:rsid w:val="00493207"/>
    <w:rsid w:val="00497CEE"/>
    <w:rsid w:val="004A7A55"/>
    <w:rsid w:val="004B0B65"/>
    <w:rsid w:val="004C1C9F"/>
    <w:rsid w:val="004F1EEA"/>
    <w:rsid w:val="004F7304"/>
    <w:rsid w:val="0050252B"/>
    <w:rsid w:val="00513A6E"/>
    <w:rsid w:val="005515EF"/>
    <w:rsid w:val="00560452"/>
    <w:rsid w:val="00585AEA"/>
    <w:rsid w:val="005A19BF"/>
    <w:rsid w:val="005D0A53"/>
    <w:rsid w:val="005E13AF"/>
    <w:rsid w:val="005E2789"/>
    <w:rsid w:val="005E6854"/>
    <w:rsid w:val="005F082B"/>
    <w:rsid w:val="0061130D"/>
    <w:rsid w:val="00645637"/>
    <w:rsid w:val="00667A77"/>
    <w:rsid w:val="0067228A"/>
    <w:rsid w:val="00672D9A"/>
    <w:rsid w:val="00673A1C"/>
    <w:rsid w:val="00682971"/>
    <w:rsid w:val="006B2D78"/>
    <w:rsid w:val="006B66CF"/>
    <w:rsid w:val="006D5890"/>
    <w:rsid w:val="00712222"/>
    <w:rsid w:val="0074753F"/>
    <w:rsid w:val="00755F02"/>
    <w:rsid w:val="00783098"/>
    <w:rsid w:val="007B6F7F"/>
    <w:rsid w:val="007F25E1"/>
    <w:rsid w:val="00811D63"/>
    <w:rsid w:val="00814E12"/>
    <w:rsid w:val="00822A5F"/>
    <w:rsid w:val="0082717B"/>
    <w:rsid w:val="00842EF6"/>
    <w:rsid w:val="008559FE"/>
    <w:rsid w:val="00887E12"/>
    <w:rsid w:val="008C0D43"/>
    <w:rsid w:val="008C18BA"/>
    <w:rsid w:val="008C27C9"/>
    <w:rsid w:val="008C50A9"/>
    <w:rsid w:val="008C6295"/>
    <w:rsid w:val="008D16C3"/>
    <w:rsid w:val="008D4098"/>
    <w:rsid w:val="008D4ADC"/>
    <w:rsid w:val="009011C8"/>
    <w:rsid w:val="0090342E"/>
    <w:rsid w:val="00927BFD"/>
    <w:rsid w:val="009324CC"/>
    <w:rsid w:val="009511F3"/>
    <w:rsid w:val="00952E94"/>
    <w:rsid w:val="00963972"/>
    <w:rsid w:val="009747A7"/>
    <w:rsid w:val="00980336"/>
    <w:rsid w:val="009837FB"/>
    <w:rsid w:val="00984837"/>
    <w:rsid w:val="009871A3"/>
    <w:rsid w:val="009D1E12"/>
    <w:rsid w:val="009E39CF"/>
    <w:rsid w:val="009E4103"/>
    <w:rsid w:val="009E634A"/>
    <w:rsid w:val="009F68D8"/>
    <w:rsid w:val="00A11045"/>
    <w:rsid w:val="00A13F23"/>
    <w:rsid w:val="00A14205"/>
    <w:rsid w:val="00A1696E"/>
    <w:rsid w:val="00A403C3"/>
    <w:rsid w:val="00A43CC2"/>
    <w:rsid w:val="00A44EEE"/>
    <w:rsid w:val="00A4514C"/>
    <w:rsid w:val="00A70C10"/>
    <w:rsid w:val="00B011FF"/>
    <w:rsid w:val="00B01395"/>
    <w:rsid w:val="00B11D77"/>
    <w:rsid w:val="00B22D6E"/>
    <w:rsid w:val="00B50888"/>
    <w:rsid w:val="00B9582A"/>
    <w:rsid w:val="00BA35F8"/>
    <w:rsid w:val="00BA3669"/>
    <w:rsid w:val="00BA39A5"/>
    <w:rsid w:val="00BB59E2"/>
    <w:rsid w:val="00BE7BC7"/>
    <w:rsid w:val="00BF456C"/>
    <w:rsid w:val="00BF7FEB"/>
    <w:rsid w:val="00C034B9"/>
    <w:rsid w:val="00C10BC8"/>
    <w:rsid w:val="00C16C80"/>
    <w:rsid w:val="00C2360E"/>
    <w:rsid w:val="00C335D7"/>
    <w:rsid w:val="00C52B8E"/>
    <w:rsid w:val="00C71A2D"/>
    <w:rsid w:val="00C75D9E"/>
    <w:rsid w:val="00C80DCC"/>
    <w:rsid w:val="00C87063"/>
    <w:rsid w:val="00CB64EB"/>
    <w:rsid w:val="00D15C77"/>
    <w:rsid w:val="00D25116"/>
    <w:rsid w:val="00D424BC"/>
    <w:rsid w:val="00D5073D"/>
    <w:rsid w:val="00D8261B"/>
    <w:rsid w:val="00D911B0"/>
    <w:rsid w:val="00D9286F"/>
    <w:rsid w:val="00DB5977"/>
    <w:rsid w:val="00DF613C"/>
    <w:rsid w:val="00E04A20"/>
    <w:rsid w:val="00E5049F"/>
    <w:rsid w:val="00E51950"/>
    <w:rsid w:val="00E51B19"/>
    <w:rsid w:val="00E5226E"/>
    <w:rsid w:val="00E932AC"/>
    <w:rsid w:val="00E9585D"/>
    <w:rsid w:val="00EA355A"/>
    <w:rsid w:val="00EA378E"/>
    <w:rsid w:val="00EE226A"/>
    <w:rsid w:val="00EF315D"/>
    <w:rsid w:val="00F50BDC"/>
    <w:rsid w:val="00F57575"/>
    <w:rsid w:val="00F85199"/>
    <w:rsid w:val="00F8671E"/>
    <w:rsid w:val="00F90A78"/>
    <w:rsid w:val="3AE6E1D4"/>
    <w:rsid w:val="574CA4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8D2D6"/>
  <w15:docId w15:val="{b0cf95eb-9d0e-43e3-a337-0602df55ddd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13A6E"/>
    <w:pPr>
      <w:spacing w:after="0" w:line="240" w:lineRule="auto"/>
    </w:pPr>
    <w:rPr>
      <w:rFonts w:ascii="Times New Roman" w:hAnsi="Times New Roman" w:cs="Times New Roman"/>
      <w:sz w:val="24"/>
      <w:szCs w:val="24"/>
      <w:lang w:eastAsia="pt-BR"/>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character" w:styleId="Hyperlink">
    <w:name w:val="Hyperlink"/>
    <w:basedOn w:val="Fontepargpadro"/>
    <w:uiPriority w:val="99"/>
    <w:unhideWhenUsed/>
    <w:rsid w:val="00513A6E"/>
    <w:rPr>
      <w:color w:val="0563C1"/>
      <w:u w:val="single"/>
    </w:rPr>
  </w:style>
  <w:style w:type="paragraph" w:styleId="Cabealho">
    <w:name w:val="header"/>
    <w:basedOn w:val="Normal"/>
    <w:link w:val="CabealhoChar"/>
    <w:uiPriority w:val="99"/>
    <w:unhideWhenUsed/>
    <w:rsid w:val="00513A6E"/>
    <w:rPr>
      <w:rFonts w:ascii="Calibri" w:hAnsi="Calibri" w:cs="Calibri"/>
      <w:sz w:val="22"/>
      <w:szCs w:val="22"/>
      <w:lang w:eastAsia="en-US"/>
    </w:rPr>
  </w:style>
  <w:style w:type="character" w:styleId="CabealhoChar" w:customStyle="1">
    <w:name w:val="Cabeçalho Char"/>
    <w:basedOn w:val="Fontepargpadro"/>
    <w:link w:val="Cabealho"/>
    <w:uiPriority w:val="99"/>
    <w:rsid w:val="00513A6E"/>
    <w:rPr>
      <w:rFonts w:ascii="Calibri" w:hAnsi="Calibri" w:cs="Calibri"/>
    </w:rPr>
  </w:style>
  <w:style w:type="character" w:styleId="SemEspaamentoChar" w:customStyle="1">
    <w:name w:val="Sem Espaçamento Char"/>
    <w:basedOn w:val="Fontepargpadro"/>
    <w:link w:val="SemEspaamento"/>
    <w:uiPriority w:val="1"/>
    <w:locked/>
    <w:rsid w:val="00513A6E"/>
    <w:rPr>
      <w:rFonts w:ascii="Calibri" w:hAnsi="Calibri" w:cs="Calibri"/>
    </w:rPr>
  </w:style>
  <w:style w:type="paragraph" w:styleId="SemEspaamento">
    <w:name w:val="No Spacing"/>
    <w:basedOn w:val="Normal"/>
    <w:link w:val="SemEspaamentoChar"/>
    <w:uiPriority w:val="1"/>
    <w:qFormat/>
    <w:rsid w:val="00513A6E"/>
    <w:rPr>
      <w:rFonts w:ascii="Calibri" w:hAnsi="Calibri" w:cs="Calibri"/>
      <w:sz w:val="22"/>
      <w:szCs w:val="22"/>
      <w:lang w:eastAsia="en-US"/>
    </w:rPr>
  </w:style>
  <w:style w:type="paragraph" w:styleId="Textodebalo">
    <w:name w:val="Balloon Text"/>
    <w:basedOn w:val="Normal"/>
    <w:link w:val="TextodebaloChar"/>
    <w:uiPriority w:val="99"/>
    <w:semiHidden/>
    <w:unhideWhenUsed/>
    <w:rsid w:val="00513A6E"/>
    <w:rPr>
      <w:rFonts w:ascii="Tahoma" w:hAnsi="Tahoma" w:cs="Tahoma"/>
      <w:sz w:val="16"/>
      <w:szCs w:val="16"/>
    </w:rPr>
  </w:style>
  <w:style w:type="character" w:styleId="TextodebaloChar" w:customStyle="1">
    <w:name w:val="Texto de balão Char"/>
    <w:basedOn w:val="Fontepargpadro"/>
    <w:link w:val="Textodebalo"/>
    <w:uiPriority w:val="99"/>
    <w:semiHidden/>
    <w:rsid w:val="00513A6E"/>
    <w:rPr>
      <w:rFonts w:ascii="Tahoma" w:hAnsi="Tahoma" w:cs="Tahoma"/>
      <w:sz w:val="16"/>
      <w:szCs w:val="16"/>
      <w:lang w:eastAsia="pt-BR"/>
    </w:rPr>
  </w:style>
  <w:style w:type="paragraph" w:styleId="Rodap">
    <w:name w:val="footer"/>
    <w:basedOn w:val="Normal"/>
    <w:link w:val="RodapChar"/>
    <w:uiPriority w:val="99"/>
    <w:unhideWhenUsed/>
    <w:rsid w:val="009511F3"/>
    <w:pPr>
      <w:tabs>
        <w:tab w:val="center" w:pos="4252"/>
        <w:tab w:val="right" w:pos="8504"/>
      </w:tabs>
    </w:pPr>
  </w:style>
  <w:style w:type="character" w:styleId="RodapChar" w:customStyle="1">
    <w:name w:val="Rodapé Char"/>
    <w:basedOn w:val="Fontepargpadro"/>
    <w:link w:val="Rodap"/>
    <w:uiPriority w:val="99"/>
    <w:rsid w:val="009511F3"/>
    <w:rPr>
      <w:rFonts w:ascii="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A6E"/>
    <w:pPr>
      <w:spacing w:after="0" w:line="240" w:lineRule="auto"/>
    </w:pPr>
    <w:rPr>
      <w:rFonts w:ascii="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13A6E"/>
    <w:rPr>
      <w:color w:val="0563C1"/>
      <w:u w:val="single"/>
    </w:rPr>
  </w:style>
  <w:style w:type="paragraph" w:styleId="Cabealho">
    <w:name w:val="header"/>
    <w:basedOn w:val="Normal"/>
    <w:link w:val="CabealhoChar"/>
    <w:uiPriority w:val="99"/>
    <w:unhideWhenUsed/>
    <w:rsid w:val="00513A6E"/>
    <w:rPr>
      <w:rFonts w:ascii="Calibri" w:hAnsi="Calibri" w:cs="Calibri"/>
      <w:sz w:val="22"/>
      <w:szCs w:val="22"/>
      <w:lang w:eastAsia="en-US"/>
    </w:rPr>
  </w:style>
  <w:style w:type="character" w:customStyle="1" w:styleId="CabealhoChar">
    <w:name w:val="Cabeçalho Char"/>
    <w:basedOn w:val="Fontepargpadro"/>
    <w:link w:val="Cabealho"/>
    <w:uiPriority w:val="99"/>
    <w:rsid w:val="00513A6E"/>
    <w:rPr>
      <w:rFonts w:ascii="Calibri" w:hAnsi="Calibri" w:cs="Calibri"/>
    </w:rPr>
  </w:style>
  <w:style w:type="character" w:customStyle="1" w:styleId="SemEspaamentoChar">
    <w:name w:val="Sem Espaçamento Char"/>
    <w:basedOn w:val="Fontepargpadro"/>
    <w:link w:val="SemEspaamento"/>
    <w:uiPriority w:val="1"/>
    <w:locked/>
    <w:rsid w:val="00513A6E"/>
    <w:rPr>
      <w:rFonts w:ascii="Calibri" w:hAnsi="Calibri" w:cs="Calibri"/>
    </w:rPr>
  </w:style>
  <w:style w:type="paragraph" w:styleId="SemEspaamento">
    <w:name w:val="No Spacing"/>
    <w:basedOn w:val="Normal"/>
    <w:link w:val="SemEspaamentoChar"/>
    <w:uiPriority w:val="1"/>
    <w:qFormat/>
    <w:rsid w:val="00513A6E"/>
    <w:rPr>
      <w:rFonts w:ascii="Calibri" w:hAnsi="Calibri" w:cs="Calibri"/>
      <w:sz w:val="22"/>
      <w:szCs w:val="22"/>
      <w:lang w:eastAsia="en-US"/>
    </w:rPr>
  </w:style>
  <w:style w:type="paragraph" w:styleId="Textodebalo">
    <w:name w:val="Balloon Text"/>
    <w:basedOn w:val="Normal"/>
    <w:link w:val="TextodebaloChar"/>
    <w:uiPriority w:val="99"/>
    <w:semiHidden/>
    <w:unhideWhenUsed/>
    <w:rsid w:val="00513A6E"/>
    <w:rPr>
      <w:rFonts w:ascii="Tahoma" w:hAnsi="Tahoma" w:cs="Tahoma"/>
      <w:sz w:val="16"/>
      <w:szCs w:val="16"/>
    </w:rPr>
  </w:style>
  <w:style w:type="character" w:customStyle="1" w:styleId="TextodebaloChar">
    <w:name w:val="Texto de balão Char"/>
    <w:basedOn w:val="Fontepargpadro"/>
    <w:link w:val="Textodebalo"/>
    <w:uiPriority w:val="99"/>
    <w:semiHidden/>
    <w:rsid w:val="00513A6E"/>
    <w:rPr>
      <w:rFonts w:ascii="Tahoma" w:hAnsi="Tahoma" w:cs="Tahoma"/>
      <w:sz w:val="16"/>
      <w:szCs w:val="16"/>
      <w:lang w:eastAsia="pt-BR"/>
    </w:rPr>
  </w:style>
  <w:style w:type="paragraph" w:styleId="Rodap">
    <w:name w:val="footer"/>
    <w:basedOn w:val="Normal"/>
    <w:link w:val="RodapChar"/>
    <w:uiPriority w:val="99"/>
    <w:unhideWhenUsed/>
    <w:rsid w:val="009511F3"/>
    <w:pPr>
      <w:tabs>
        <w:tab w:val="center" w:pos="4252"/>
        <w:tab w:val="right" w:pos="8504"/>
      </w:tabs>
    </w:pPr>
  </w:style>
  <w:style w:type="character" w:customStyle="1" w:styleId="RodapChar">
    <w:name w:val="Rodapé Char"/>
    <w:basedOn w:val="Fontepargpadro"/>
    <w:link w:val="Rodap"/>
    <w:uiPriority w:val="99"/>
    <w:rsid w:val="009511F3"/>
    <w:rPr>
      <w:rFonts w:ascii="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26879">
      <w:bodyDiv w:val="1"/>
      <w:marLeft w:val="0"/>
      <w:marRight w:val="0"/>
      <w:marTop w:val="0"/>
      <w:marBottom w:val="0"/>
      <w:divBdr>
        <w:top w:val="none" w:sz="0" w:space="0" w:color="auto"/>
        <w:left w:val="none" w:sz="0" w:space="0" w:color="auto"/>
        <w:bottom w:val="none" w:sz="0" w:space="0" w:color="auto"/>
        <w:right w:val="none" w:sz="0" w:space="0" w:color="auto"/>
      </w:divBdr>
    </w:div>
    <w:div w:id="466357707">
      <w:bodyDiv w:val="1"/>
      <w:marLeft w:val="0"/>
      <w:marRight w:val="0"/>
      <w:marTop w:val="0"/>
      <w:marBottom w:val="0"/>
      <w:divBdr>
        <w:top w:val="none" w:sz="0" w:space="0" w:color="auto"/>
        <w:left w:val="none" w:sz="0" w:space="0" w:color="auto"/>
        <w:bottom w:val="none" w:sz="0" w:space="0" w:color="auto"/>
        <w:right w:val="none" w:sz="0" w:space="0" w:color="auto"/>
      </w:divBdr>
    </w:div>
    <w:div w:id="703213418">
      <w:bodyDiv w:val="1"/>
      <w:marLeft w:val="0"/>
      <w:marRight w:val="0"/>
      <w:marTop w:val="0"/>
      <w:marBottom w:val="0"/>
      <w:divBdr>
        <w:top w:val="none" w:sz="0" w:space="0" w:color="auto"/>
        <w:left w:val="none" w:sz="0" w:space="0" w:color="auto"/>
        <w:bottom w:val="none" w:sz="0" w:space="0" w:color="auto"/>
        <w:right w:val="none" w:sz="0" w:space="0" w:color="auto"/>
      </w:divBdr>
    </w:div>
    <w:div w:id="1225801888">
      <w:bodyDiv w:val="1"/>
      <w:marLeft w:val="0"/>
      <w:marRight w:val="0"/>
      <w:marTop w:val="0"/>
      <w:marBottom w:val="0"/>
      <w:divBdr>
        <w:top w:val="none" w:sz="0" w:space="0" w:color="auto"/>
        <w:left w:val="none" w:sz="0" w:space="0" w:color="auto"/>
        <w:bottom w:val="none" w:sz="0" w:space="0" w:color="auto"/>
        <w:right w:val="none" w:sz="0" w:space="0" w:color="auto"/>
      </w:divBdr>
    </w:div>
    <w:div w:id="1282106171">
      <w:bodyDiv w:val="1"/>
      <w:marLeft w:val="0"/>
      <w:marRight w:val="0"/>
      <w:marTop w:val="0"/>
      <w:marBottom w:val="0"/>
      <w:divBdr>
        <w:top w:val="none" w:sz="0" w:space="0" w:color="auto"/>
        <w:left w:val="none" w:sz="0" w:space="0" w:color="auto"/>
        <w:bottom w:val="none" w:sz="0" w:space="0" w:color="auto"/>
        <w:right w:val="none" w:sz="0" w:space="0" w:color="auto"/>
      </w:divBdr>
    </w:div>
    <w:div w:id="1652901044">
      <w:bodyDiv w:val="1"/>
      <w:marLeft w:val="0"/>
      <w:marRight w:val="0"/>
      <w:marTop w:val="0"/>
      <w:marBottom w:val="0"/>
      <w:divBdr>
        <w:top w:val="none" w:sz="0" w:space="0" w:color="auto"/>
        <w:left w:val="none" w:sz="0" w:space="0" w:color="auto"/>
        <w:bottom w:val="none" w:sz="0" w:space="0" w:color="auto"/>
        <w:right w:val="none" w:sz="0" w:space="0" w:color="auto"/>
      </w:divBdr>
    </w:div>
    <w:div w:id="1661880572">
      <w:bodyDiv w:val="1"/>
      <w:marLeft w:val="0"/>
      <w:marRight w:val="0"/>
      <w:marTop w:val="0"/>
      <w:marBottom w:val="0"/>
      <w:divBdr>
        <w:top w:val="none" w:sz="0" w:space="0" w:color="auto"/>
        <w:left w:val="none" w:sz="0" w:space="0" w:color="auto"/>
        <w:bottom w:val="none" w:sz="0" w:space="0" w:color="auto"/>
        <w:right w:val="none" w:sz="0" w:space="0" w:color="auto"/>
      </w:divBdr>
    </w:div>
    <w:div w:id="1746805898">
      <w:bodyDiv w:val="1"/>
      <w:marLeft w:val="0"/>
      <w:marRight w:val="0"/>
      <w:marTop w:val="0"/>
      <w:marBottom w:val="0"/>
      <w:divBdr>
        <w:top w:val="none" w:sz="0" w:space="0" w:color="auto"/>
        <w:left w:val="none" w:sz="0" w:space="0" w:color="auto"/>
        <w:bottom w:val="none" w:sz="0" w:space="0" w:color="auto"/>
        <w:right w:val="none" w:sz="0" w:space="0" w:color="auto"/>
      </w:divBdr>
    </w:div>
    <w:div w:id="1779985549">
      <w:bodyDiv w:val="1"/>
      <w:marLeft w:val="0"/>
      <w:marRight w:val="0"/>
      <w:marTop w:val="0"/>
      <w:marBottom w:val="0"/>
      <w:divBdr>
        <w:top w:val="none" w:sz="0" w:space="0" w:color="auto"/>
        <w:left w:val="none" w:sz="0" w:space="0" w:color="auto"/>
        <w:bottom w:val="none" w:sz="0" w:space="0" w:color="auto"/>
        <w:right w:val="none" w:sz="0" w:space="0" w:color="auto"/>
      </w:divBdr>
    </w:div>
    <w:div w:id="20128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inscricaodeeventos.com.br/informa/fispaltecnologia/usuario/index.asp"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header" Target="header1.xml" Id="rId12" /><Relationship Type="http://schemas.openxmlformats.org/officeDocument/2006/relationships/customXml" Target="../customXml/item3.xml" Id="rId17" /><Relationship Type="http://schemas.microsoft.com/office/2007/relationships/stylesWithEffects" Target="stylesWithEffects.xml" Id="rId2" /><Relationship Type="http://schemas.openxmlformats.org/officeDocument/2006/relationships/customXml" Target="../customXml/item2.xml" Id="rId16"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hyperlink" Target="http://www.fispal.com.br" TargetMode="External" Id="rId10" /><Relationship Type="http://schemas.openxmlformats.org/officeDocument/2006/relationships/webSettings" Target="webSettings.xml" Id="rId4" /><Relationship Type="http://schemas.openxmlformats.org/officeDocument/2006/relationships/hyperlink" Target="http://www.fispaltecnologia.com.br" TargetMode="External" Id="rId9" /><Relationship Type="http://schemas.openxmlformats.org/officeDocument/2006/relationships/theme" Target="theme/theme1.xml" Id="rId14" /><Relationship Type="http://schemas.openxmlformats.org/officeDocument/2006/relationships/hyperlink" Target="https://protect-us.mimecast.com/s/V-n2CyP6mEtrpYO2JIZGYu4?domain=informaexhibitions.com.br" TargetMode="External" Id="R89ef8c6974874513"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F324312F82E54682DB0A8583FDBD49" ma:contentTypeVersion="7" ma:contentTypeDescription="Create a new document." ma:contentTypeScope="" ma:versionID="4908e63951b987f449db5d461c1e54ac">
  <xsd:schema xmlns:xsd="http://www.w3.org/2001/XMLSchema" xmlns:xs="http://www.w3.org/2001/XMLSchema" xmlns:p="http://schemas.microsoft.com/office/2006/metadata/properties" xmlns:ns2="15d7d4b0-3f42-44d6-a41c-acad0737e59b" xmlns:ns3="db601973-46b9-49be-a67a-1e39d3d3039a" targetNamespace="http://schemas.microsoft.com/office/2006/metadata/properties" ma:root="true" ma:fieldsID="3140174fe90baadf51bf20b6400a2a2d" ns2:_="" ns3:_="">
    <xsd:import namespace="15d7d4b0-3f42-44d6-a41c-acad0737e59b"/>
    <xsd:import namespace="db601973-46b9-49be-a67a-1e39d3d303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7d4b0-3f42-44d6-a41c-acad0737e5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601973-46b9-49be-a67a-1e39d3d3039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1FAD21-F6DA-4BCE-8E46-7D8B6A7FD30A}"/>
</file>

<file path=customXml/itemProps2.xml><?xml version="1.0" encoding="utf-8"?>
<ds:datastoreItem xmlns:ds="http://schemas.openxmlformats.org/officeDocument/2006/customXml" ds:itemID="{7C75A90E-8150-41B8-A521-02730B035808}"/>
</file>

<file path=customXml/itemProps3.xml><?xml version="1.0" encoding="utf-8"?>
<ds:datastoreItem xmlns:ds="http://schemas.openxmlformats.org/officeDocument/2006/customXml" ds:itemID="{903613B6-1927-41F8-B02B-D0B5C2F834F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Caroline Correa</dc:creator>
  <lastModifiedBy>Domingues, Ana</lastModifiedBy>
  <revision>4</revision>
  <dcterms:created xsi:type="dcterms:W3CDTF">2019-03-01T14:09:00.0000000Z</dcterms:created>
  <dcterms:modified xsi:type="dcterms:W3CDTF">2019-03-08T14:31:22.5287531Z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0x010100E3F324312F82E54682DB0A8583FDBD49</vt:lpwstr>
  </property>
  <property fmtid="{D5CDD505-2E9C-101B-9397-08002B2CF9AE}" pid="3" name="AuthorIds_UIVersion_1024">
    <vt:lpwstr>40</vt:lpwstr>
  </property>
</Properties>
</file>